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F3734" w14:textId="07FBDA37" w:rsidR="005918DC" w:rsidRPr="00D94786" w:rsidRDefault="000922E6" w:rsidP="00156974">
      <w:pPr>
        <w:jc w:val="center"/>
        <w:rPr>
          <w:b/>
          <w:sz w:val="32"/>
        </w:rPr>
      </w:pPr>
      <w:r>
        <w:rPr>
          <w:b/>
          <w:sz w:val="32"/>
        </w:rPr>
        <w:t xml:space="preserve">CR </w:t>
      </w:r>
      <w:r w:rsidR="004253C4">
        <w:rPr>
          <w:b/>
          <w:sz w:val="32"/>
        </w:rPr>
        <w:t xml:space="preserve">Réunion du </w:t>
      </w:r>
      <w:r>
        <w:rPr>
          <w:b/>
          <w:sz w:val="32"/>
        </w:rPr>
        <w:t>MSC</w:t>
      </w:r>
      <w:r w:rsidR="004253C4">
        <w:rPr>
          <w:b/>
          <w:sz w:val="32"/>
        </w:rPr>
        <w:t xml:space="preserve">WG </w:t>
      </w:r>
      <w:r w:rsidR="00156974" w:rsidRPr="00D94786">
        <w:rPr>
          <w:b/>
          <w:sz w:val="32"/>
        </w:rPr>
        <w:t xml:space="preserve">du </w:t>
      </w:r>
      <w:r w:rsidR="008D6B15">
        <w:rPr>
          <w:b/>
          <w:sz w:val="32"/>
        </w:rPr>
        <w:t>11</w:t>
      </w:r>
      <w:r w:rsidR="00156974" w:rsidRPr="00D94786">
        <w:rPr>
          <w:b/>
          <w:sz w:val="32"/>
        </w:rPr>
        <w:t>/0</w:t>
      </w:r>
      <w:r w:rsidR="008D6B15">
        <w:rPr>
          <w:b/>
          <w:sz w:val="32"/>
        </w:rPr>
        <w:t>5</w:t>
      </w:r>
      <w:r w:rsidR="005A718D">
        <w:rPr>
          <w:b/>
          <w:sz w:val="32"/>
        </w:rPr>
        <w:t>/2021</w:t>
      </w:r>
      <w:r w:rsidR="00156974" w:rsidRPr="00D94786">
        <w:rPr>
          <w:b/>
          <w:sz w:val="32"/>
        </w:rPr>
        <w:t xml:space="preserve"> </w:t>
      </w:r>
    </w:p>
    <w:p w14:paraId="46FA0871" w14:textId="181B3F7B" w:rsidR="007C562A" w:rsidRDefault="007C562A">
      <w:pPr>
        <w:rPr>
          <w:i/>
        </w:rPr>
      </w:pPr>
      <w:r w:rsidRPr="007C562A">
        <w:rPr>
          <w:b/>
          <w:i/>
        </w:rPr>
        <w:t>Lieu :</w:t>
      </w:r>
      <w:r>
        <w:rPr>
          <w:i/>
        </w:rPr>
        <w:t xml:space="preserve"> </w:t>
      </w:r>
      <w:r w:rsidR="005A718D">
        <w:rPr>
          <w:i/>
        </w:rPr>
        <w:t>Virtuelle</w:t>
      </w:r>
    </w:p>
    <w:p w14:paraId="0122C367" w14:textId="083D18ED" w:rsidR="007C562A" w:rsidRPr="00093B9A" w:rsidRDefault="00B6541D" w:rsidP="00156974">
      <w:pPr>
        <w:spacing w:after="0"/>
        <w:jc w:val="both"/>
        <w:rPr>
          <w:i/>
        </w:rPr>
      </w:pPr>
      <w:r w:rsidRPr="00093B9A">
        <w:rPr>
          <w:b/>
          <w:i/>
        </w:rPr>
        <w:t>Participants</w:t>
      </w:r>
      <w:r w:rsidR="00156974" w:rsidRPr="00093B9A">
        <w:rPr>
          <w:b/>
          <w:i/>
        </w:rPr>
        <w:t xml:space="preserve"> </w:t>
      </w:r>
      <w:r w:rsidR="000D2652" w:rsidRPr="00093B9A">
        <w:rPr>
          <w:b/>
          <w:i/>
        </w:rPr>
        <w:t>(</w:t>
      </w:r>
      <w:r w:rsidR="004210DA" w:rsidRPr="00093B9A">
        <w:rPr>
          <w:b/>
          <w:i/>
        </w:rPr>
        <w:t>16</w:t>
      </w:r>
      <w:r w:rsidR="00AD3B66" w:rsidRPr="00093B9A">
        <w:rPr>
          <w:b/>
          <w:i/>
        </w:rPr>
        <w:t>)</w:t>
      </w:r>
      <w:r w:rsidRPr="00093B9A">
        <w:rPr>
          <w:b/>
          <w:i/>
        </w:rPr>
        <w:t> :</w:t>
      </w:r>
      <w:r w:rsidR="00AD3B66" w:rsidRPr="00093B9A">
        <w:rPr>
          <w:b/>
          <w:i/>
        </w:rPr>
        <w:t xml:space="preserve"> </w:t>
      </w:r>
      <w:r w:rsidR="00AD3B66" w:rsidRPr="00093B9A">
        <w:rPr>
          <w:i/>
        </w:rPr>
        <w:t>PAM</w:t>
      </w:r>
      <w:r w:rsidR="00794DD4" w:rsidRPr="00093B9A">
        <w:rPr>
          <w:i/>
        </w:rPr>
        <w:t xml:space="preserve"> (</w:t>
      </w:r>
      <w:r w:rsidR="00752A6A" w:rsidRPr="00093B9A">
        <w:rPr>
          <w:i/>
        </w:rPr>
        <w:t>3</w:t>
      </w:r>
      <w:r w:rsidR="00770E82" w:rsidRPr="00093B9A">
        <w:rPr>
          <w:i/>
        </w:rPr>
        <w:t>)</w:t>
      </w:r>
      <w:r w:rsidR="00AD3B66" w:rsidRPr="00093B9A">
        <w:rPr>
          <w:i/>
        </w:rPr>
        <w:t>, OCHA</w:t>
      </w:r>
      <w:r w:rsidR="00770E82" w:rsidRPr="00093B9A">
        <w:rPr>
          <w:i/>
        </w:rPr>
        <w:t xml:space="preserve"> (1)</w:t>
      </w:r>
      <w:r w:rsidR="00AD3B66" w:rsidRPr="00093B9A">
        <w:rPr>
          <w:i/>
        </w:rPr>
        <w:t>, UNICEF</w:t>
      </w:r>
      <w:r w:rsidR="00770E82" w:rsidRPr="00093B9A">
        <w:rPr>
          <w:i/>
        </w:rPr>
        <w:t>(1)</w:t>
      </w:r>
      <w:r w:rsidR="00AD3B66" w:rsidRPr="00093B9A">
        <w:rPr>
          <w:i/>
        </w:rPr>
        <w:t>, FAO</w:t>
      </w:r>
      <w:r w:rsidR="00752A6A" w:rsidRPr="00093B9A">
        <w:rPr>
          <w:i/>
        </w:rPr>
        <w:t>(1</w:t>
      </w:r>
      <w:r w:rsidR="00770E82" w:rsidRPr="00093B9A">
        <w:rPr>
          <w:i/>
        </w:rPr>
        <w:t>)</w:t>
      </w:r>
      <w:r w:rsidR="00AD3B66" w:rsidRPr="00093B9A">
        <w:rPr>
          <w:i/>
        </w:rPr>
        <w:t>,</w:t>
      </w:r>
      <w:r w:rsidR="004C1509" w:rsidRPr="00093B9A">
        <w:rPr>
          <w:i/>
        </w:rPr>
        <w:t xml:space="preserve"> </w:t>
      </w:r>
      <w:r w:rsidR="00AD3B66" w:rsidRPr="00093B9A">
        <w:rPr>
          <w:i/>
        </w:rPr>
        <w:t>CARE</w:t>
      </w:r>
      <w:r w:rsidR="00B413F7" w:rsidRPr="00093B9A">
        <w:rPr>
          <w:i/>
        </w:rPr>
        <w:t>(1)</w:t>
      </w:r>
      <w:r w:rsidR="00AD3B66" w:rsidRPr="00093B9A">
        <w:rPr>
          <w:i/>
        </w:rPr>
        <w:t>, IRC</w:t>
      </w:r>
      <w:r w:rsidR="00B413F7" w:rsidRPr="00093B9A">
        <w:rPr>
          <w:i/>
        </w:rPr>
        <w:t>(1),</w:t>
      </w:r>
      <w:r w:rsidR="00AD3B66" w:rsidRPr="00093B9A">
        <w:rPr>
          <w:i/>
        </w:rPr>
        <w:t xml:space="preserve"> </w:t>
      </w:r>
      <w:r w:rsidR="00752A6A" w:rsidRPr="00093B9A">
        <w:rPr>
          <w:i/>
        </w:rPr>
        <w:t>SCI</w:t>
      </w:r>
      <w:r w:rsidR="00EA55DF" w:rsidRPr="00093B9A">
        <w:rPr>
          <w:i/>
        </w:rPr>
        <w:t>(</w:t>
      </w:r>
      <w:r w:rsidR="004210DA" w:rsidRPr="00093B9A">
        <w:rPr>
          <w:i/>
        </w:rPr>
        <w:t>2</w:t>
      </w:r>
      <w:r w:rsidR="00EA55DF" w:rsidRPr="00093B9A">
        <w:rPr>
          <w:i/>
        </w:rPr>
        <w:t xml:space="preserve">), COOPI(1), WVI(2), </w:t>
      </w:r>
      <w:r w:rsidR="006B7255" w:rsidRPr="00093B9A">
        <w:rPr>
          <w:i/>
        </w:rPr>
        <w:t xml:space="preserve">Mercy Corps(1), </w:t>
      </w:r>
      <w:r w:rsidR="00A92791" w:rsidRPr="00093B9A">
        <w:rPr>
          <w:i/>
        </w:rPr>
        <w:t>ACTED(1),</w:t>
      </w:r>
      <w:r w:rsidR="00E103E9" w:rsidRPr="00093B9A">
        <w:rPr>
          <w:i/>
        </w:rPr>
        <w:t xml:space="preserve"> CRS (1)</w:t>
      </w:r>
      <w:r w:rsidR="00A92791" w:rsidRPr="00093B9A">
        <w:rPr>
          <w:i/>
        </w:rPr>
        <w:t xml:space="preserve"> </w:t>
      </w:r>
    </w:p>
    <w:p w14:paraId="14BB8A3E" w14:textId="77777777" w:rsidR="002A22EB" w:rsidRPr="00093B9A" w:rsidRDefault="002A22EB" w:rsidP="002A22EB">
      <w:pPr>
        <w:spacing w:after="0"/>
        <w:jc w:val="both"/>
      </w:pPr>
    </w:p>
    <w:p w14:paraId="50240D76" w14:textId="7615B199" w:rsidR="007C562A" w:rsidRDefault="007C562A" w:rsidP="002A22EB">
      <w:pPr>
        <w:spacing w:after="0"/>
        <w:jc w:val="both"/>
        <w:rPr>
          <w:b/>
          <w:i/>
        </w:rPr>
      </w:pPr>
      <w:r w:rsidRPr="002A22EB">
        <w:rPr>
          <w:b/>
          <w:i/>
        </w:rPr>
        <w:t xml:space="preserve">Ordre du jour : </w:t>
      </w:r>
    </w:p>
    <w:p w14:paraId="3FA432FC" w14:textId="77777777" w:rsidR="00923A77" w:rsidRPr="00C44BC3" w:rsidRDefault="009D0410" w:rsidP="00C44BC3">
      <w:pPr>
        <w:numPr>
          <w:ilvl w:val="0"/>
          <w:numId w:val="11"/>
        </w:numPr>
        <w:spacing w:after="0"/>
        <w:jc w:val="both"/>
        <w:rPr>
          <w:b/>
          <w:i/>
        </w:rPr>
      </w:pPr>
      <w:r w:rsidRPr="00C44BC3">
        <w:rPr>
          <w:b/>
          <w:i/>
        </w:rPr>
        <w:t>Revue des recommandations de la dernière réunion et Validation du Dashboard cash 2020 (OCHA)</w:t>
      </w:r>
    </w:p>
    <w:p w14:paraId="1944D33A" w14:textId="77777777" w:rsidR="00923A77" w:rsidRPr="00C44BC3" w:rsidRDefault="009D0410" w:rsidP="00C44BC3">
      <w:pPr>
        <w:numPr>
          <w:ilvl w:val="0"/>
          <w:numId w:val="11"/>
        </w:numPr>
        <w:spacing w:after="0"/>
        <w:jc w:val="both"/>
        <w:rPr>
          <w:b/>
          <w:i/>
        </w:rPr>
      </w:pPr>
      <w:r w:rsidRPr="00C44BC3">
        <w:rPr>
          <w:b/>
          <w:i/>
        </w:rPr>
        <w:t>Présentation de l’état actuel du MEB (point focal MEB PAM)</w:t>
      </w:r>
    </w:p>
    <w:p w14:paraId="00681E35" w14:textId="28E31EB9" w:rsidR="00923A77" w:rsidRPr="00C44BC3" w:rsidRDefault="00BD3BF5" w:rsidP="00C44BC3">
      <w:pPr>
        <w:numPr>
          <w:ilvl w:val="0"/>
          <w:numId w:val="11"/>
        </w:numPr>
        <w:spacing w:after="0"/>
        <w:jc w:val="both"/>
        <w:rPr>
          <w:b/>
          <w:i/>
        </w:rPr>
      </w:pPr>
      <w:r>
        <w:rPr>
          <w:b/>
          <w:i/>
        </w:rPr>
        <w:t xml:space="preserve">Situation des </w:t>
      </w:r>
      <w:r w:rsidRPr="00C44BC3">
        <w:rPr>
          <w:b/>
          <w:i/>
        </w:rPr>
        <w:t>marchés</w:t>
      </w:r>
      <w:r>
        <w:rPr>
          <w:b/>
          <w:i/>
        </w:rPr>
        <w:t xml:space="preserve"> agricoles</w:t>
      </w:r>
      <w:r w:rsidRPr="00C44BC3">
        <w:rPr>
          <w:b/>
          <w:i/>
        </w:rPr>
        <w:t xml:space="preserve"> </w:t>
      </w:r>
      <w:r w:rsidR="009D0410" w:rsidRPr="00C44BC3">
        <w:rPr>
          <w:b/>
          <w:i/>
        </w:rPr>
        <w:t>(PAM)</w:t>
      </w:r>
    </w:p>
    <w:p w14:paraId="355B8B54" w14:textId="77777777" w:rsidR="00923A77" w:rsidRPr="00C44BC3" w:rsidRDefault="009D0410" w:rsidP="00C44BC3">
      <w:pPr>
        <w:numPr>
          <w:ilvl w:val="0"/>
          <w:numId w:val="11"/>
        </w:numPr>
        <w:spacing w:after="0"/>
        <w:jc w:val="both"/>
        <w:rPr>
          <w:b/>
          <w:i/>
        </w:rPr>
      </w:pPr>
      <w:r w:rsidRPr="00C44BC3">
        <w:rPr>
          <w:b/>
          <w:i/>
        </w:rPr>
        <w:t>Divers (tous)</w:t>
      </w:r>
    </w:p>
    <w:p w14:paraId="70CEFFFD" w14:textId="3EF5B4E4" w:rsidR="00AD3B66" w:rsidRDefault="00C44BC3" w:rsidP="002609E7">
      <w:pPr>
        <w:numPr>
          <w:ilvl w:val="1"/>
          <w:numId w:val="16"/>
        </w:numPr>
        <w:spacing w:after="0"/>
        <w:jc w:val="both"/>
        <w:rPr>
          <w:b/>
          <w:i/>
        </w:rPr>
      </w:pPr>
      <w:r w:rsidRPr="005C07D4">
        <w:rPr>
          <w:b/>
          <w:i/>
        </w:rPr>
        <w:t xml:space="preserve">Renforcement de capacité des membres </w:t>
      </w:r>
    </w:p>
    <w:p w14:paraId="73295A6E" w14:textId="77777777" w:rsidR="005C07D4" w:rsidRPr="005C07D4" w:rsidRDefault="005C07D4" w:rsidP="005C07D4">
      <w:pPr>
        <w:spacing w:after="0"/>
        <w:ind w:left="1440"/>
        <w:jc w:val="both"/>
        <w:rPr>
          <w:b/>
          <w:i/>
        </w:rPr>
      </w:pPr>
    </w:p>
    <w:p w14:paraId="2954E13A" w14:textId="1B0AC866" w:rsidR="00156974" w:rsidRPr="00BE5CBE" w:rsidRDefault="0052260E" w:rsidP="00EB24E1">
      <w:pPr>
        <w:pStyle w:val="ListParagraph"/>
        <w:numPr>
          <w:ilvl w:val="1"/>
          <w:numId w:val="11"/>
        </w:numPr>
        <w:spacing w:after="0"/>
        <w:jc w:val="both"/>
        <w:rPr>
          <w:b/>
        </w:rPr>
      </w:pPr>
      <w:r w:rsidRPr="00C44BC3">
        <w:rPr>
          <w:b/>
          <w:i/>
        </w:rPr>
        <w:t>Revue des recommandations de la dernière réunion</w:t>
      </w:r>
      <w:r w:rsidR="006F170C" w:rsidRPr="00BE5CBE">
        <w:rPr>
          <w:b/>
          <w:i/>
        </w:rPr>
        <w:t xml:space="preserve"> </w:t>
      </w:r>
      <w:r w:rsidR="002A22EB" w:rsidRPr="00BE5CBE">
        <w:rPr>
          <w:b/>
        </w:rPr>
        <w:t>(OCHA)</w:t>
      </w:r>
    </w:p>
    <w:p w14:paraId="27A9ADEF" w14:textId="650D771C" w:rsidR="0045150C" w:rsidRDefault="00C07345" w:rsidP="0045150C">
      <w:pPr>
        <w:spacing w:after="0"/>
        <w:jc w:val="both"/>
      </w:pPr>
      <w:r>
        <w:t>Du s</w:t>
      </w:r>
      <w:r w:rsidR="004A5FBE">
        <w:t xml:space="preserve">uivi </w:t>
      </w:r>
      <w:r>
        <w:t>des recommandations de la dernière réunion</w:t>
      </w:r>
      <w:r w:rsidR="0045150C">
        <w:t xml:space="preserve">, </w:t>
      </w:r>
      <w:r>
        <w:t xml:space="preserve"> sur 7 </w:t>
      </w:r>
      <w:r w:rsidR="00414B67">
        <w:t>recommandations</w:t>
      </w:r>
      <w:r>
        <w:t xml:space="preserve"> </w:t>
      </w:r>
      <w:r w:rsidR="00414B67">
        <w:t>formulées</w:t>
      </w:r>
      <w:r>
        <w:t xml:space="preserve"> 3 ont été </w:t>
      </w:r>
      <w:r w:rsidR="00414B67">
        <w:t>réalisées</w:t>
      </w:r>
      <w:r>
        <w:t xml:space="preserve"> </w:t>
      </w:r>
      <w:r w:rsidR="00414B67">
        <w:t>4 recommandations</w:t>
      </w:r>
      <w:r w:rsidR="00901C38">
        <w:t xml:space="preserve"> sont en cours de réalisation</w:t>
      </w:r>
      <w:r w:rsidR="00F46262">
        <w:t xml:space="preserve"> et reconduite à la prochaine réunion.</w:t>
      </w:r>
      <w:r>
        <w:t xml:space="preserve"> </w:t>
      </w:r>
    </w:p>
    <w:p w14:paraId="0C3C11D1" w14:textId="77777777" w:rsidR="00EB2288" w:rsidRDefault="00EB2288" w:rsidP="008232DD">
      <w:pPr>
        <w:spacing w:after="0"/>
        <w:jc w:val="both"/>
        <w:rPr>
          <w:b/>
          <w:i/>
        </w:rPr>
      </w:pPr>
    </w:p>
    <w:p w14:paraId="36B4833F" w14:textId="04CB745F" w:rsidR="008232DD" w:rsidRDefault="00EB2288" w:rsidP="0091736B">
      <w:pPr>
        <w:pStyle w:val="ListParagraph"/>
        <w:numPr>
          <w:ilvl w:val="1"/>
          <w:numId w:val="16"/>
        </w:numPr>
        <w:spacing w:after="0"/>
        <w:jc w:val="both"/>
      </w:pPr>
      <w:r w:rsidRPr="0091736B">
        <w:rPr>
          <w:b/>
          <w:i/>
        </w:rPr>
        <w:t>Validation du Dashboard cash 2020 (OCHA) :</w:t>
      </w:r>
    </w:p>
    <w:p w14:paraId="6EA80735" w14:textId="06838B6C" w:rsidR="008232DD" w:rsidRDefault="008232DD" w:rsidP="008232DD">
      <w:pPr>
        <w:spacing w:after="0"/>
        <w:jc w:val="both"/>
        <w:rPr>
          <w:i/>
        </w:rPr>
      </w:pPr>
      <w:r w:rsidRPr="00655005">
        <w:t xml:space="preserve">OCHA a </w:t>
      </w:r>
      <w:r w:rsidR="006D29B1">
        <w:t xml:space="preserve">présenté </w:t>
      </w:r>
      <w:r w:rsidRPr="00655005">
        <w:t xml:space="preserve">le Dashboard résumant les activités </w:t>
      </w:r>
      <w:r>
        <w:t xml:space="preserve">de transfert monétaire </w:t>
      </w:r>
      <w:r w:rsidRPr="00655005">
        <w:t>de 2020</w:t>
      </w:r>
      <w:r w:rsidR="006D29B1">
        <w:t xml:space="preserve">, </w:t>
      </w:r>
      <w:r w:rsidR="00E23FB3">
        <w:t xml:space="preserve">après discussion, le document </w:t>
      </w:r>
      <w:r w:rsidR="00141DDB">
        <w:t xml:space="preserve"> a été validé</w:t>
      </w:r>
      <w:r w:rsidR="00397827">
        <w:t xml:space="preserve">.  </w:t>
      </w:r>
      <w:r w:rsidR="00FA51DC">
        <w:t>L</w:t>
      </w:r>
      <w:r w:rsidR="00141DDB">
        <w:t xml:space="preserve">es </w:t>
      </w:r>
      <w:r w:rsidR="006D29B1">
        <w:t xml:space="preserve">organisations </w:t>
      </w:r>
      <w:r w:rsidR="00141DDB">
        <w:t>qui n’avaient pas encore envoyé leurs données</w:t>
      </w:r>
      <w:r w:rsidR="00FA51DC">
        <w:t xml:space="preserve"> ont </w:t>
      </w:r>
      <w:r w:rsidR="005C1A10">
        <w:t>demandé</w:t>
      </w:r>
      <w:r w:rsidR="00FA51DC">
        <w:t xml:space="preserve"> un </w:t>
      </w:r>
      <w:r w:rsidR="005C1A10">
        <w:t xml:space="preserve">délai </w:t>
      </w:r>
      <w:r w:rsidR="00554DAF">
        <w:t>pour nous</w:t>
      </w:r>
      <w:r w:rsidR="005C1A10">
        <w:t xml:space="preserve"> faire parvenir leurs éléments a intégrer</w:t>
      </w:r>
      <w:r w:rsidR="007F0D77">
        <w:t xml:space="preserve"> dans le </w:t>
      </w:r>
      <w:r w:rsidR="0091736B">
        <w:t>Dashboard</w:t>
      </w:r>
      <w:r w:rsidR="00826D6A">
        <w:t xml:space="preserve">, il leur a été accordé jusqu’à jeudi 13 mai dernier </w:t>
      </w:r>
      <w:r w:rsidR="007F0D77">
        <w:t>délai</w:t>
      </w:r>
      <w:r w:rsidR="00826D6A">
        <w:t xml:space="preserve">.  </w:t>
      </w:r>
      <w:r w:rsidRPr="00655005">
        <w:t>Ce Das</w:t>
      </w:r>
      <w:r>
        <w:t>hboard</w:t>
      </w:r>
      <w:r w:rsidR="007F0D77" w:rsidRPr="007F0D77">
        <w:t xml:space="preserve"> </w:t>
      </w:r>
      <w:r w:rsidR="007F0D77">
        <w:t xml:space="preserve">reprenant l’ensemble des </w:t>
      </w:r>
      <w:r w:rsidR="007F0D77" w:rsidRPr="00655005">
        <w:t>réalisations et montants injectés dans le</w:t>
      </w:r>
      <w:r w:rsidR="007F0D77">
        <w:t>s</w:t>
      </w:r>
      <w:r w:rsidR="007F0D77" w:rsidRPr="00655005">
        <w:t xml:space="preserve"> transfert</w:t>
      </w:r>
      <w:r w:rsidR="007F0D77">
        <w:t>s</w:t>
      </w:r>
      <w:r w:rsidR="007F0D77" w:rsidRPr="00655005">
        <w:t xml:space="preserve"> monétaire</w:t>
      </w:r>
      <w:r w:rsidR="007F0D77">
        <w:t>s</w:t>
      </w:r>
      <w:r w:rsidR="007F0D77" w:rsidRPr="00655005">
        <w:t xml:space="preserve"> en 2020 pa</w:t>
      </w:r>
      <w:r w:rsidR="007F0D77">
        <w:t>r les partenaires humanitaires</w:t>
      </w:r>
      <w:r>
        <w:t>,</w:t>
      </w:r>
      <w:r w:rsidR="00554DAF">
        <w:t xml:space="preserve"> </w:t>
      </w:r>
      <w:r w:rsidR="00397827">
        <w:t xml:space="preserve">sera publié </w:t>
      </w:r>
      <w:r w:rsidR="007F0D77">
        <w:t xml:space="preserve">à </w:t>
      </w:r>
      <w:r w:rsidR="00397827">
        <w:t xml:space="preserve">la </w:t>
      </w:r>
      <w:r w:rsidR="00FA51DC">
        <w:t>communauté</w:t>
      </w:r>
      <w:r w:rsidR="00397827">
        <w:t xml:space="preserve"> humanitaire via </w:t>
      </w:r>
      <w:r w:rsidRPr="00655005">
        <w:t xml:space="preserve">le site </w:t>
      </w:r>
      <w:proofErr w:type="spellStart"/>
      <w:r w:rsidRPr="00645329">
        <w:rPr>
          <w:i/>
        </w:rPr>
        <w:t>humanit</w:t>
      </w:r>
      <w:bookmarkStart w:id="0" w:name="_GoBack"/>
      <w:bookmarkEnd w:id="0"/>
      <w:r w:rsidRPr="00645329">
        <w:rPr>
          <w:i/>
        </w:rPr>
        <w:t>arian</w:t>
      </w:r>
      <w:proofErr w:type="spellEnd"/>
      <w:r w:rsidRPr="00645329">
        <w:rPr>
          <w:i/>
        </w:rPr>
        <w:t xml:space="preserve"> </w:t>
      </w:r>
      <w:proofErr w:type="spellStart"/>
      <w:r w:rsidRPr="00645329">
        <w:rPr>
          <w:i/>
        </w:rPr>
        <w:t>response</w:t>
      </w:r>
      <w:proofErr w:type="spellEnd"/>
      <w:r w:rsidR="00380C5C">
        <w:rPr>
          <w:i/>
        </w:rPr>
        <w:t xml:space="preserve">. </w:t>
      </w:r>
    </w:p>
    <w:p w14:paraId="4B0DE060" w14:textId="2B92EA3B" w:rsidR="00380C5C" w:rsidRPr="004F61CD" w:rsidRDefault="00380C5C" w:rsidP="008232DD">
      <w:pPr>
        <w:spacing w:after="0"/>
        <w:jc w:val="both"/>
        <w:rPr>
          <w:b/>
          <w:i/>
        </w:rPr>
      </w:pPr>
      <w:r w:rsidRPr="004F61CD">
        <w:rPr>
          <w:b/>
          <w:i/>
        </w:rPr>
        <w:t>Recommandation</w:t>
      </w:r>
      <w:r w:rsidR="004F61CD" w:rsidRPr="004F61CD">
        <w:rPr>
          <w:b/>
          <w:i/>
        </w:rPr>
        <w:t>s</w:t>
      </w:r>
      <w:r w:rsidRPr="004F61CD">
        <w:rPr>
          <w:b/>
          <w:i/>
        </w:rPr>
        <w:t xml:space="preserve"> : </w:t>
      </w:r>
    </w:p>
    <w:p w14:paraId="30F13EF8" w14:textId="6F6E7806" w:rsidR="00783FD6" w:rsidRPr="00655005" w:rsidRDefault="00783FD6" w:rsidP="00783FD6">
      <w:pPr>
        <w:pStyle w:val="ListParagraph"/>
        <w:numPr>
          <w:ilvl w:val="0"/>
          <w:numId w:val="16"/>
        </w:numPr>
        <w:spacing w:after="0"/>
        <w:jc w:val="both"/>
      </w:pPr>
      <w:r>
        <w:t xml:space="preserve">Nécessité pour les partenaires de respecter les délais de transmission des données afin de permettre la production et la publication dans le temps de ce produit, conforment au plan d’action du MSCWG.   </w:t>
      </w:r>
    </w:p>
    <w:p w14:paraId="04C98EAD" w14:textId="27DBCAED" w:rsidR="00380C5C" w:rsidRDefault="00380C5C" w:rsidP="009B5071">
      <w:pPr>
        <w:pStyle w:val="ListParagraph"/>
        <w:numPr>
          <w:ilvl w:val="0"/>
          <w:numId w:val="16"/>
        </w:numPr>
        <w:spacing w:after="0"/>
        <w:jc w:val="both"/>
      </w:pPr>
      <w:r>
        <w:t>Partager la matrice 4 W</w:t>
      </w:r>
      <w:r w:rsidR="00C61182">
        <w:t xml:space="preserve"> pour la collecte des données </w:t>
      </w:r>
      <w:r w:rsidR="00783FD6">
        <w:t xml:space="preserve">pour </w:t>
      </w:r>
      <w:r>
        <w:t xml:space="preserve">la prochaine infographie du premier semestre 2021 </w:t>
      </w:r>
      <w:r w:rsidR="00C61182">
        <w:t>dès le mois</w:t>
      </w:r>
      <w:r>
        <w:t xml:space="preserve"> </w:t>
      </w:r>
      <w:r w:rsidR="00FB754B">
        <w:t xml:space="preserve">de </w:t>
      </w:r>
      <w:r>
        <w:t>juin afin de</w:t>
      </w:r>
      <w:r w:rsidR="00C61182">
        <w:t xml:space="preserve"> réduire le retard dans la publication</w:t>
      </w:r>
      <w:r w:rsidR="004F61CD">
        <w:t xml:space="preserve"> </w:t>
      </w:r>
      <w:r w:rsidR="00783FD6">
        <w:t xml:space="preserve">de </w:t>
      </w:r>
      <w:r w:rsidR="004F61CD">
        <w:t xml:space="preserve">ce document qui est produit deux fois dans l’année. </w:t>
      </w:r>
      <w:r w:rsidR="00C61182">
        <w:t xml:space="preserve"> </w:t>
      </w:r>
    </w:p>
    <w:p w14:paraId="5BFFA704" w14:textId="77777777" w:rsidR="00D80A8A" w:rsidRPr="00AB495C" w:rsidRDefault="00D80A8A" w:rsidP="00D80A8A">
      <w:pPr>
        <w:pStyle w:val="ListParagraph"/>
        <w:jc w:val="both"/>
        <w:rPr>
          <w:i/>
        </w:rPr>
      </w:pPr>
    </w:p>
    <w:p w14:paraId="2AD917F2" w14:textId="31BA024E" w:rsidR="00D80A8A" w:rsidRDefault="001B0070" w:rsidP="006520C1">
      <w:pPr>
        <w:pStyle w:val="ListParagraph"/>
        <w:numPr>
          <w:ilvl w:val="1"/>
          <w:numId w:val="11"/>
        </w:numPr>
        <w:spacing w:after="0"/>
        <w:jc w:val="both"/>
        <w:rPr>
          <w:b/>
          <w:i/>
        </w:rPr>
      </w:pPr>
      <w:r w:rsidRPr="00D80A8A">
        <w:rPr>
          <w:i/>
        </w:rPr>
        <w:t xml:space="preserve"> </w:t>
      </w:r>
      <w:r w:rsidR="00D80A8A" w:rsidRPr="00D80A8A">
        <w:rPr>
          <w:b/>
          <w:i/>
        </w:rPr>
        <w:t xml:space="preserve">MEB : </w:t>
      </w:r>
      <w:r w:rsidR="00F46262" w:rsidRPr="00C44BC3">
        <w:rPr>
          <w:b/>
          <w:i/>
        </w:rPr>
        <w:t xml:space="preserve">Présentation de l’état actuel </w:t>
      </w:r>
      <w:r w:rsidR="00D80A8A" w:rsidRPr="00D80A8A">
        <w:rPr>
          <w:b/>
          <w:i/>
        </w:rPr>
        <w:t>(PAM) ;</w:t>
      </w:r>
    </w:p>
    <w:p w14:paraId="2DDA1481" w14:textId="59C530B8" w:rsidR="002D658C" w:rsidRDefault="00345D82" w:rsidP="00F83B37">
      <w:pPr>
        <w:jc w:val="both"/>
      </w:pPr>
      <w:r>
        <w:t>Une présentation sur l’évolution du processus MEB a été faite, l</w:t>
      </w:r>
      <w:r w:rsidR="00176A1E">
        <w:t xml:space="preserve">e MEB </w:t>
      </w:r>
      <w:r w:rsidR="00104F45">
        <w:t>c’</w:t>
      </w:r>
      <w:r w:rsidR="00176A1E">
        <w:t xml:space="preserve">est </w:t>
      </w:r>
      <w:r w:rsidR="00104F45">
        <w:t xml:space="preserve">ce </w:t>
      </w:r>
      <w:r w:rsidR="00356F32" w:rsidRPr="00356F32">
        <w:t>dont un ménage a besoin pour subvenir à ses besoins fondamentaux</w:t>
      </w:r>
      <w:r w:rsidR="00356F32">
        <w:t>,</w:t>
      </w:r>
      <w:r w:rsidR="00364AA1" w:rsidRPr="00364AA1">
        <w:rPr>
          <w:rFonts w:ascii="Calibri" w:eastAsia="ヒラギノ角ゴ Pro W3" w:hAnsi="Calibri"/>
          <w:color w:val="FFFFFF" w:themeColor="background1"/>
          <w:kern w:val="24"/>
          <w:sz w:val="40"/>
          <w:szCs w:val="40"/>
          <w:lang w:eastAsia="fr-FR"/>
        </w:rPr>
        <w:t xml:space="preserve"> </w:t>
      </w:r>
      <w:r w:rsidR="000C1EC5">
        <w:t>u</w:t>
      </w:r>
      <w:r w:rsidR="00364AA1" w:rsidRPr="00364AA1">
        <w:t>n MEB n'équivaut pas à une valeur de transfert</w:t>
      </w:r>
      <w:r w:rsidR="00364AA1">
        <w:t>, m</w:t>
      </w:r>
      <w:r w:rsidR="009D0410" w:rsidRPr="00364AA1">
        <w:t>ais un MEB est un facteur critique lors de la détermination des valeurs de transfert</w:t>
      </w:r>
      <w:r w:rsidR="008E27D3">
        <w:t xml:space="preserve">. </w:t>
      </w:r>
      <w:r w:rsidR="007E7C29">
        <w:t xml:space="preserve">Il </w:t>
      </w:r>
      <w:r w:rsidR="008D14AE">
        <w:t>ressort</w:t>
      </w:r>
      <w:r w:rsidR="007E7C29">
        <w:t xml:space="preserve"> de la </w:t>
      </w:r>
      <w:r w:rsidR="008D14AE">
        <w:t>présentation</w:t>
      </w:r>
      <w:r w:rsidR="007E7C29">
        <w:t> </w:t>
      </w:r>
      <w:r w:rsidR="0065153D">
        <w:t xml:space="preserve">et des discussions: </w:t>
      </w:r>
    </w:p>
    <w:p w14:paraId="35A715DF" w14:textId="07DB27B0" w:rsidR="007E7C29" w:rsidRDefault="007E7C29" w:rsidP="007E7C29">
      <w:pPr>
        <w:pStyle w:val="ListParagraph"/>
        <w:numPr>
          <w:ilvl w:val="0"/>
          <w:numId w:val="16"/>
        </w:numPr>
        <w:jc w:val="both"/>
      </w:pPr>
      <w:r>
        <w:t xml:space="preserve">Rajouter dans la composition du panier bien non alimentaire les </w:t>
      </w:r>
      <w:r w:rsidR="005D5675">
        <w:t>sous-secteurs</w:t>
      </w:r>
      <w:r>
        <w:t xml:space="preserve"> Eau </w:t>
      </w:r>
      <w:r w:rsidR="005D5675">
        <w:t>hygiène</w:t>
      </w:r>
      <w:r>
        <w:t xml:space="preserve"> et assainissement et Abris. </w:t>
      </w:r>
    </w:p>
    <w:p w14:paraId="18E642AA" w14:textId="7BAB8FEA" w:rsidR="003C0256" w:rsidRDefault="002A736B" w:rsidP="005C07D4">
      <w:pPr>
        <w:pStyle w:val="ListParagraph"/>
        <w:numPr>
          <w:ilvl w:val="0"/>
          <w:numId w:val="16"/>
        </w:numPr>
        <w:spacing w:after="0" w:line="240" w:lineRule="auto"/>
        <w:jc w:val="both"/>
      </w:pPr>
      <w:r>
        <w:t>Convoquer une réunion du groupe Technique MEB pour v</w:t>
      </w:r>
      <w:r w:rsidR="005D5675">
        <w:t>oir quel est la composition des sous panier</w:t>
      </w:r>
      <w:r>
        <w:t>s</w:t>
      </w:r>
      <w:r w:rsidR="003C0256">
        <w:t xml:space="preserve"> non alimentaire</w:t>
      </w:r>
      <w:r w:rsidR="00877FC9">
        <w:t xml:space="preserve">. </w:t>
      </w:r>
      <w:r w:rsidR="005D5675">
        <w:t xml:space="preserve"> </w:t>
      </w:r>
    </w:p>
    <w:p w14:paraId="627060C4" w14:textId="21F4F6CC" w:rsidR="00923A77" w:rsidRPr="00B3664F" w:rsidRDefault="009D0410" w:rsidP="005C07D4">
      <w:pPr>
        <w:numPr>
          <w:ilvl w:val="0"/>
          <w:numId w:val="16"/>
        </w:numPr>
        <w:spacing w:after="0" w:line="240" w:lineRule="auto"/>
        <w:jc w:val="both"/>
      </w:pPr>
      <w:r w:rsidRPr="00B3664F">
        <w:t>Calcul du montant du transfert monétaire pour chaque catégorie par le groupe technique;</w:t>
      </w:r>
    </w:p>
    <w:p w14:paraId="675147E5" w14:textId="7A8BA06F" w:rsidR="00756AB4" w:rsidRDefault="00F7318D" w:rsidP="00B3664F">
      <w:pPr>
        <w:jc w:val="both"/>
      </w:pPr>
      <w:r>
        <w:t>Il faut noter que l</w:t>
      </w:r>
      <w:r w:rsidR="00CF6CCE">
        <w:t xml:space="preserve">a composition </w:t>
      </w:r>
      <w:r w:rsidR="003C0256">
        <w:t xml:space="preserve">actuelle </w:t>
      </w:r>
      <w:r w:rsidR="00CF6CCE">
        <w:t xml:space="preserve">du panier a été présenté </w:t>
      </w:r>
      <w:r w:rsidR="000C0F2D">
        <w:t xml:space="preserve">au </w:t>
      </w:r>
      <w:r w:rsidR="00B418F6">
        <w:t>DNPGCA le 5 mai</w:t>
      </w:r>
      <w:r w:rsidR="003C0256">
        <w:t xml:space="preserve"> et est validée</w:t>
      </w:r>
      <w:r w:rsidR="00F83B37">
        <w:t xml:space="preserve">. </w:t>
      </w:r>
      <w:r w:rsidR="00D50484">
        <w:t>Cependant il a été recommandé</w:t>
      </w:r>
      <w:r w:rsidR="00657538">
        <w:t xml:space="preserve"> de : </w:t>
      </w:r>
    </w:p>
    <w:p w14:paraId="2AD36E3C" w14:textId="2B12E0D4" w:rsidR="00923A77" w:rsidRPr="00657538" w:rsidRDefault="009D0410" w:rsidP="005C07D4">
      <w:pPr>
        <w:numPr>
          <w:ilvl w:val="0"/>
          <w:numId w:val="19"/>
        </w:numPr>
        <w:spacing w:after="0"/>
        <w:jc w:val="both"/>
      </w:pPr>
      <w:r w:rsidRPr="00657538">
        <w:t>Impliquer d’autres structures</w:t>
      </w:r>
      <w:r w:rsidR="00657538">
        <w:t xml:space="preserve"> de l’état </w:t>
      </w:r>
      <w:r w:rsidRPr="00657538">
        <w:t xml:space="preserve"> dans le comité technique</w:t>
      </w:r>
      <w:r w:rsidR="00657538">
        <w:t xml:space="preserve"> MEB</w:t>
      </w:r>
      <w:r w:rsidRPr="00657538">
        <w:t xml:space="preserve"> (DN, SAP, MAH/GC)</w:t>
      </w:r>
    </w:p>
    <w:p w14:paraId="0C38BA3C" w14:textId="5BD670E2" w:rsidR="00923A77" w:rsidRPr="00657538" w:rsidRDefault="009D0410" w:rsidP="005C07D4">
      <w:pPr>
        <w:numPr>
          <w:ilvl w:val="0"/>
          <w:numId w:val="19"/>
        </w:numPr>
        <w:spacing w:after="0"/>
        <w:jc w:val="both"/>
      </w:pPr>
      <w:r w:rsidRPr="00657538">
        <w:lastRenderedPageBreak/>
        <w:t xml:space="preserve">Faire un chronogramme </w:t>
      </w:r>
      <w:r w:rsidR="00657538">
        <w:t>des pro</w:t>
      </w:r>
      <w:r w:rsidRPr="00657538">
        <w:t>chaines étapes</w:t>
      </w:r>
      <w:r w:rsidR="00085083">
        <w:t xml:space="preserve"> du processus</w:t>
      </w:r>
      <w:r w:rsidRPr="00657538">
        <w:t>;</w:t>
      </w:r>
    </w:p>
    <w:p w14:paraId="774D3961" w14:textId="5170B7EB" w:rsidR="00923A77" w:rsidRPr="00657538" w:rsidRDefault="009D0410" w:rsidP="005C07D4">
      <w:pPr>
        <w:numPr>
          <w:ilvl w:val="0"/>
          <w:numId w:val="19"/>
        </w:numPr>
        <w:spacing w:after="0"/>
        <w:jc w:val="both"/>
      </w:pPr>
      <w:r w:rsidRPr="00657538">
        <w:t>Détermin</w:t>
      </w:r>
      <w:r w:rsidR="00B3664F">
        <w:t xml:space="preserve">er </w:t>
      </w:r>
      <w:r w:rsidR="00F7318D">
        <w:t xml:space="preserve">le </w:t>
      </w:r>
      <w:r w:rsidRPr="00657538">
        <w:t>montant de transfert avant fin juin</w:t>
      </w:r>
    </w:p>
    <w:p w14:paraId="689F372C" w14:textId="0F2E1C04" w:rsidR="00923A77" w:rsidRPr="00657538" w:rsidRDefault="009D0410" w:rsidP="005C07D4">
      <w:pPr>
        <w:numPr>
          <w:ilvl w:val="0"/>
          <w:numId w:val="19"/>
        </w:numPr>
        <w:spacing w:after="0"/>
        <w:jc w:val="both"/>
      </w:pPr>
      <w:r w:rsidRPr="00657538">
        <w:t>Valid</w:t>
      </w:r>
      <w:r w:rsidR="00B3664F">
        <w:t xml:space="preserve">er le </w:t>
      </w:r>
      <w:r w:rsidR="0036275F">
        <w:t xml:space="preserve">montant du MEB </w:t>
      </w:r>
      <w:r w:rsidRPr="00657538">
        <w:t xml:space="preserve">au niveau </w:t>
      </w:r>
      <w:r w:rsidR="00F7318D">
        <w:t xml:space="preserve">de </w:t>
      </w:r>
      <w:r w:rsidR="00E5221C">
        <w:t>l’ICCG</w:t>
      </w:r>
      <w:r w:rsidRPr="00657538">
        <w:t xml:space="preserve"> et du CEC avant fin novembre pour</w:t>
      </w:r>
      <w:r w:rsidR="00E5221C">
        <w:t xml:space="preserve"> la prise en compte </w:t>
      </w:r>
      <w:r w:rsidRPr="00657538">
        <w:t xml:space="preserve"> dans les programmations 2021</w:t>
      </w:r>
      <w:r w:rsidR="00E5221C">
        <w:t xml:space="preserve">. </w:t>
      </w:r>
    </w:p>
    <w:p w14:paraId="195BB2CF" w14:textId="4E422A3A" w:rsidR="00657538" w:rsidRDefault="008C2A04" w:rsidP="00D50484">
      <w:pPr>
        <w:ind w:left="360"/>
        <w:jc w:val="both"/>
      </w:pPr>
      <w:r w:rsidRPr="008C2A04">
        <w:rPr>
          <w:b/>
          <w:u w:val="single"/>
        </w:rPr>
        <w:t>Prochaine étapes</w:t>
      </w:r>
      <w:r>
        <w:t> :</w:t>
      </w:r>
    </w:p>
    <w:p w14:paraId="40B859D1" w14:textId="39E65A5A" w:rsidR="00923A77" w:rsidRPr="008C2A04" w:rsidRDefault="009D0410" w:rsidP="008C2A04">
      <w:pPr>
        <w:numPr>
          <w:ilvl w:val="0"/>
          <w:numId w:val="21"/>
        </w:numPr>
        <w:jc w:val="both"/>
      </w:pPr>
      <w:r w:rsidRPr="008C2A04">
        <w:t xml:space="preserve">Calcul du montant du transfert monétaire pour chaque catégorie (sécurité alimentaire, abri, </w:t>
      </w:r>
      <w:proofErr w:type="spellStart"/>
      <w:r w:rsidRPr="008C2A04">
        <w:t>wash</w:t>
      </w:r>
      <w:proofErr w:type="spellEnd"/>
      <w:r w:rsidR="00623FF3">
        <w:t xml:space="preserve"> </w:t>
      </w:r>
      <w:proofErr w:type="spellStart"/>
      <w:r w:rsidR="00623FF3">
        <w:t>etc</w:t>
      </w:r>
      <w:proofErr w:type="spellEnd"/>
      <w:r w:rsidRPr="008C2A04">
        <w:t>) par le groupe technique;</w:t>
      </w:r>
    </w:p>
    <w:p w14:paraId="7B5A845C" w14:textId="4AA4071F" w:rsidR="00923A77" w:rsidRPr="008C2A04" w:rsidRDefault="009D0410" w:rsidP="008C2A04">
      <w:pPr>
        <w:numPr>
          <w:ilvl w:val="0"/>
          <w:numId w:val="21"/>
        </w:numPr>
        <w:jc w:val="both"/>
      </w:pPr>
      <w:r w:rsidRPr="008C2A04">
        <w:t xml:space="preserve">Validation des montants de transfert avec les clusters; </w:t>
      </w:r>
    </w:p>
    <w:p w14:paraId="5A94AAAB" w14:textId="77777777" w:rsidR="00923A77" w:rsidRPr="008C2A04" w:rsidRDefault="009D0410" w:rsidP="008C2A04">
      <w:pPr>
        <w:numPr>
          <w:ilvl w:val="0"/>
          <w:numId w:val="21"/>
        </w:numPr>
        <w:jc w:val="both"/>
      </w:pPr>
      <w:r w:rsidRPr="008C2A04">
        <w:t>Présentation des montants de transfert au Comité Elargi de Concertation (CEC) et décision sur un montant national ou régional.</w:t>
      </w:r>
    </w:p>
    <w:p w14:paraId="3902D3FF" w14:textId="5F2DE339" w:rsidR="00511615" w:rsidRDefault="00511615" w:rsidP="003F6872">
      <w:pPr>
        <w:spacing w:after="0"/>
        <w:ind w:left="360"/>
        <w:jc w:val="both"/>
      </w:pPr>
    </w:p>
    <w:p w14:paraId="3BB8752B" w14:textId="4117851B" w:rsidR="00322E6C" w:rsidRDefault="00BD3BF5" w:rsidP="006520C1">
      <w:pPr>
        <w:pStyle w:val="ListParagraph"/>
        <w:numPr>
          <w:ilvl w:val="1"/>
          <w:numId w:val="11"/>
        </w:numPr>
        <w:spacing w:after="0"/>
        <w:jc w:val="both"/>
        <w:rPr>
          <w:b/>
          <w:i/>
        </w:rPr>
      </w:pPr>
      <w:r>
        <w:rPr>
          <w:b/>
          <w:i/>
        </w:rPr>
        <w:t xml:space="preserve">Situation des </w:t>
      </w:r>
      <w:r w:rsidR="00FB04BA" w:rsidRPr="00C44BC3">
        <w:rPr>
          <w:b/>
          <w:i/>
        </w:rPr>
        <w:t>marchés</w:t>
      </w:r>
      <w:r>
        <w:rPr>
          <w:b/>
          <w:i/>
        </w:rPr>
        <w:t xml:space="preserve"> agricoles</w:t>
      </w:r>
      <w:r w:rsidR="00FB04BA" w:rsidRPr="00C44BC3">
        <w:rPr>
          <w:b/>
          <w:i/>
        </w:rPr>
        <w:t xml:space="preserve"> </w:t>
      </w:r>
      <w:r w:rsidR="00046B7A" w:rsidRPr="00046B7A">
        <w:rPr>
          <w:b/>
          <w:i/>
        </w:rPr>
        <w:t>(</w:t>
      </w:r>
      <w:r w:rsidR="00FB04BA">
        <w:rPr>
          <w:b/>
          <w:i/>
        </w:rPr>
        <w:t>PAM</w:t>
      </w:r>
      <w:r w:rsidR="00046B7A" w:rsidRPr="00046B7A">
        <w:rPr>
          <w:b/>
          <w:i/>
        </w:rPr>
        <w:t>)</w:t>
      </w:r>
    </w:p>
    <w:p w14:paraId="6092F203" w14:textId="104094EE" w:rsidR="00322E6C" w:rsidRDefault="00081BFB" w:rsidP="00081BFB">
      <w:pPr>
        <w:spacing w:after="0"/>
        <w:jc w:val="both"/>
      </w:pPr>
      <w:r>
        <w:t>De la p</w:t>
      </w:r>
      <w:r w:rsidR="00BB1529" w:rsidRPr="003B106F">
        <w:t>résentation</w:t>
      </w:r>
      <w:r>
        <w:t xml:space="preserve"> de la situation des marches agricoles, il ressort:  </w:t>
      </w:r>
      <w:r w:rsidR="00BB1529" w:rsidRPr="003B106F">
        <w:t xml:space="preserve"> </w:t>
      </w:r>
    </w:p>
    <w:p w14:paraId="00DFA5AF" w14:textId="4831E377" w:rsidR="00152932" w:rsidRDefault="00152932" w:rsidP="00EE0D30">
      <w:pPr>
        <w:pStyle w:val="ListParagraph"/>
        <w:numPr>
          <w:ilvl w:val="0"/>
          <w:numId w:val="19"/>
        </w:numPr>
        <w:spacing w:after="0"/>
        <w:jc w:val="both"/>
      </w:pPr>
      <w:r>
        <w:t xml:space="preserve">3909 villages sur </w:t>
      </w:r>
      <w:r w:rsidR="00EE0D30" w:rsidRPr="00EE0D30">
        <w:t>les 12</w:t>
      </w:r>
      <w:r w:rsidR="00EE0D30">
        <w:t> </w:t>
      </w:r>
      <w:r w:rsidR="00EE0D30" w:rsidRPr="00EE0D30">
        <w:t xml:space="preserve">816 </w:t>
      </w:r>
      <w:r w:rsidR="00B20100">
        <w:t xml:space="preserve">villages </w:t>
      </w:r>
      <w:r w:rsidR="00EE0D30">
        <w:t>agricoles</w:t>
      </w:r>
      <w:r w:rsidR="00B20100">
        <w:t xml:space="preserve"> déficitaires </w:t>
      </w:r>
    </w:p>
    <w:p w14:paraId="3CF026F8" w14:textId="0BFBE968" w:rsidR="00612E30" w:rsidRDefault="00612E30" w:rsidP="00EE0D30">
      <w:pPr>
        <w:pStyle w:val="ListParagraph"/>
        <w:numPr>
          <w:ilvl w:val="0"/>
          <w:numId w:val="19"/>
        </w:numPr>
        <w:spacing w:after="0"/>
        <w:jc w:val="both"/>
      </w:pPr>
      <w:r>
        <w:t xml:space="preserve">Une situation </w:t>
      </w:r>
      <w:r w:rsidR="00EC0009">
        <w:t>sécuritaire</w:t>
      </w:r>
      <w:r>
        <w:t xml:space="preserve"> volatile dans trois </w:t>
      </w:r>
      <w:r w:rsidR="00EC0009">
        <w:t>régions</w:t>
      </w:r>
    </w:p>
    <w:p w14:paraId="70C82A02" w14:textId="289BF7DA" w:rsidR="00612E30" w:rsidRDefault="00612E30" w:rsidP="00EE0D30">
      <w:pPr>
        <w:pStyle w:val="ListParagraph"/>
        <w:numPr>
          <w:ilvl w:val="0"/>
          <w:numId w:val="19"/>
        </w:numPr>
        <w:spacing w:after="0"/>
        <w:jc w:val="both"/>
      </w:pPr>
      <w:r>
        <w:t xml:space="preserve">Une </w:t>
      </w:r>
      <w:r w:rsidR="00EC0009">
        <w:t>augmentation</w:t>
      </w:r>
      <w:r>
        <w:t xml:space="preserve"> du nombre de personnes </w:t>
      </w:r>
      <w:r w:rsidR="00EC0009">
        <w:t>déplacées</w:t>
      </w:r>
      <w:r>
        <w:t xml:space="preserve"> </w:t>
      </w:r>
    </w:p>
    <w:p w14:paraId="36E724DD" w14:textId="7EFF9F1A" w:rsidR="00612E30" w:rsidRDefault="00612E30" w:rsidP="00EE0D30">
      <w:pPr>
        <w:pStyle w:val="ListParagraph"/>
        <w:numPr>
          <w:ilvl w:val="0"/>
          <w:numId w:val="19"/>
        </w:numPr>
        <w:spacing w:after="0"/>
        <w:jc w:val="both"/>
      </w:pPr>
      <w:r>
        <w:t>Impact de la COVID 19</w:t>
      </w:r>
    </w:p>
    <w:p w14:paraId="2F87B610" w14:textId="6967C746" w:rsidR="00612E30" w:rsidRDefault="00EC0009" w:rsidP="00EE0D30">
      <w:pPr>
        <w:pStyle w:val="ListParagraph"/>
        <w:numPr>
          <w:ilvl w:val="0"/>
          <w:numId w:val="19"/>
        </w:numPr>
        <w:spacing w:after="0"/>
        <w:jc w:val="both"/>
      </w:pPr>
      <w:r>
        <w:t>Diminution</w:t>
      </w:r>
      <w:r w:rsidR="00612E30">
        <w:t xml:space="preserve"> des importations des produits </w:t>
      </w:r>
      <w:r>
        <w:t>céréaliers</w:t>
      </w:r>
      <w:r w:rsidR="00612E30">
        <w:t xml:space="preserve"> du Nigeria </w:t>
      </w:r>
    </w:p>
    <w:p w14:paraId="25793CFC" w14:textId="77777777" w:rsidR="00F14C56" w:rsidRDefault="00EC0009" w:rsidP="00EE0D30">
      <w:pPr>
        <w:pStyle w:val="ListParagraph"/>
        <w:numPr>
          <w:ilvl w:val="0"/>
          <w:numId w:val="19"/>
        </w:numPr>
        <w:spacing w:after="0"/>
        <w:jc w:val="both"/>
      </w:pPr>
      <w:r>
        <w:t xml:space="preserve">Variation des </w:t>
      </w:r>
      <w:r w:rsidR="008E5B68">
        <w:t>prix du mil sur les marchés suivi</w:t>
      </w:r>
      <w:r w:rsidR="00DC173B">
        <w:t>s</w:t>
      </w:r>
      <w:r w:rsidR="008E5B68">
        <w:t xml:space="preserve"> avec un </w:t>
      </w:r>
      <w:r w:rsidR="00DC173B">
        <w:t>écart</w:t>
      </w:r>
      <w:r w:rsidR="008E5B68">
        <w:t xml:space="preserve"> ent</w:t>
      </w:r>
      <w:r w:rsidR="00DC173B">
        <w:t>re</w:t>
      </w:r>
      <w:r w:rsidR="008E5B68">
        <w:t xml:space="preserve"> avril </w:t>
      </w:r>
      <w:r w:rsidR="00DC173B">
        <w:t xml:space="preserve">2021 </w:t>
      </w:r>
      <w:r w:rsidR="008E5B68">
        <w:t xml:space="preserve">et </w:t>
      </w:r>
      <w:r w:rsidR="00DC173B">
        <w:t xml:space="preserve">la moyenne des cinq </w:t>
      </w:r>
      <w:r w:rsidR="002D1DE5">
        <w:t>dernières</w:t>
      </w:r>
      <w:r w:rsidR="00DC173B">
        <w:t xml:space="preserve"> </w:t>
      </w:r>
      <w:r w:rsidR="002D1DE5">
        <w:t>années</w:t>
      </w:r>
      <w:r w:rsidR="00F14C56">
        <w:t>.</w:t>
      </w:r>
    </w:p>
    <w:p w14:paraId="4D54BAC5" w14:textId="401849E3" w:rsidR="00EC0009" w:rsidRDefault="00F14C56" w:rsidP="00EE0D30">
      <w:pPr>
        <w:pStyle w:val="ListParagraph"/>
        <w:numPr>
          <w:ilvl w:val="0"/>
          <w:numId w:val="19"/>
        </w:numPr>
        <w:spacing w:after="0"/>
        <w:jc w:val="both"/>
      </w:pPr>
      <w:r>
        <w:t>U</w:t>
      </w:r>
      <w:r w:rsidR="00DC173B">
        <w:t xml:space="preserve">ne forte hausse </w:t>
      </w:r>
      <w:r>
        <w:t xml:space="preserve">des prix </w:t>
      </w:r>
      <w:r w:rsidR="00DC173B">
        <w:t xml:space="preserve">de plus de 20% </w:t>
      </w:r>
      <w:r w:rsidR="002D1DE5">
        <w:t xml:space="preserve">dans </w:t>
      </w:r>
      <w:r w:rsidR="003E6292">
        <w:t xml:space="preserve">presque tous les </w:t>
      </w:r>
      <w:r w:rsidR="002D1DE5">
        <w:t>département</w:t>
      </w:r>
      <w:r w:rsidR="003F0CDE">
        <w:t>s</w:t>
      </w:r>
      <w:r w:rsidR="002D1DE5">
        <w:t xml:space="preserve"> de</w:t>
      </w:r>
      <w:r w:rsidR="00F02FE6">
        <w:t>s</w:t>
      </w:r>
      <w:r w:rsidR="002D1DE5">
        <w:t xml:space="preserve"> région</w:t>
      </w:r>
      <w:r w:rsidR="00F02FE6">
        <w:t>s</w:t>
      </w:r>
      <w:r w:rsidR="002D1DE5">
        <w:t xml:space="preserve"> de Maradi</w:t>
      </w:r>
      <w:r w:rsidR="003E6292">
        <w:t xml:space="preserve"> et </w:t>
      </w:r>
      <w:r w:rsidR="002D1DE5">
        <w:t xml:space="preserve"> Zinder, </w:t>
      </w:r>
      <w:r w:rsidR="006D260B">
        <w:t>à</w:t>
      </w:r>
      <w:r w:rsidR="003E6292">
        <w:t xml:space="preserve"> </w:t>
      </w:r>
      <w:r w:rsidR="003F0CDE">
        <w:t>Diffa</w:t>
      </w:r>
      <w:r w:rsidR="006D260B">
        <w:t xml:space="preserve"> dans deux départements</w:t>
      </w:r>
      <w:r w:rsidR="003F0CDE">
        <w:t xml:space="preserve">, dans </w:t>
      </w:r>
      <w:r w:rsidR="002D1DE5">
        <w:t xml:space="preserve">la commune urbaine de Tahoua, </w:t>
      </w:r>
      <w:r w:rsidR="0098075E">
        <w:t>à</w:t>
      </w:r>
      <w:r w:rsidR="003F0CDE">
        <w:t xml:space="preserve"> Dosso </w:t>
      </w:r>
      <w:r w:rsidR="00F47707">
        <w:t xml:space="preserve">dans le département de Gaya,  </w:t>
      </w:r>
      <w:r w:rsidR="006D260B">
        <w:t xml:space="preserve">à </w:t>
      </w:r>
      <w:proofErr w:type="spellStart"/>
      <w:r w:rsidR="003F0CDE">
        <w:t>Torodi</w:t>
      </w:r>
      <w:proofErr w:type="spellEnd"/>
      <w:r w:rsidR="003F0CDE">
        <w:t xml:space="preserve"> dans la </w:t>
      </w:r>
      <w:r w:rsidR="00F47707">
        <w:t>région</w:t>
      </w:r>
      <w:r w:rsidR="003F0CDE">
        <w:t xml:space="preserve"> de </w:t>
      </w:r>
      <w:proofErr w:type="spellStart"/>
      <w:r w:rsidR="003F0CDE">
        <w:t>Tillaberi</w:t>
      </w:r>
      <w:proofErr w:type="spellEnd"/>
    </w:p>
    <w:p w14:paraId="0D2519A8" w14:textId="7FD8EEBA" w:rsidR="0098075E" w:rsidRDefault="001E3491" w:rsidP="00EE0D30">
      <w:pPr>
        <w:pStyle w:val="ListParagraph"/>
        <w:numPr>
          <w:ilvl w:val="0"/>
          <w:numId w:val="19"/>
        </w:numPr>
        <w:spacing w:after="0"/>
        <w:jc w:val="both"/>
      </w:pPr>
      <w:r>
        <w:t xml:space="preserve">Une hausse des prix de tous les produits </w:t>
      </w:r>
      <w:r w:rsidR="00873BC7">
        <w:t>mil, sorgho, Mais, niébé, comparé</w:t>
      </w:r>
      <w:r>
        <w:t xml:space="preserve"> </w:t>
      </w:r>
      <w:r w:rsidR="00873BC7">
        <w:t>à avril 2020 et a</w:t>
      </w:r>
      <w:r>
        <w:t xml:space="preserve"> la moyennes des </w:t>
      </w:r>
      <w:r w:rsidR="00852285">
        <w:t xml:space="preserve">cinq dernières années. </w:t>
      </w:r>
    </w:p>
    <w:p w14:paraId="404B5480" w14:textId="7611E5DD" w:rsidR="00852285" w:rsidRPr="005F7F41" w:rsidRDefault="00383F98" w:rsidP="00EE0D30">
      <w:pPr>
        <w:pStyle w:val="ListParagraph"/>
        <w:numPr>
          <w:ilvl w:val="0"/>
          <w:numId w:val="19"/>
        </w:numPr>
        <w:spacing w:after="0"/>
        <w:jc w:val="both"/>
      </w:pPr>
      <w:r>
        <w:t>La hausse des prix actuel aura des impacts sur la valeurs des transferts monétaires</w:t>
      </w:r>
      <w:r w:rsidR="00E936CA">
        <w:t xml:space="preserve"> dans la </w:t>
      </w:r>
      <w:r w:rsidR="00EF3957">
        <w:t>période</w:t>
      </w:r>
      <w:r w:rsidR="00E936CA">
        <w:t xml:space="preserve"> de soudure, à titre illustratif, </w:t>
      </w:r>
      <w:r>
        <w:t xml:space="preserve"> </w:t>
      </w:r>
      <w:r w:rsidR="00E936CA">
        <w:t xml:space="preserve">la valeur actuel de transfert monétaire </w:t>
      </w:r>
      <w:r w:rsidR="002B47C0">
        <w:t>pour la sécurité alimentaire  (c</w:t>
      </w:r>
      <w:r w:rsidR="00256149">
        <w:t>éréales</w:t>
      </w:r>
      <w:r w:rsidR="002B47C0">
        <w:t xml:space="preserve">, </w:t>
      </w:r>
      <w:r w:rsidR="00531C7C">
        <w:t>légumineuse</w:t>
      </w:r>
      <w:r w:rsidR="002B47C0">
        <w:t xml:space="preserve">, huile, sel) </w:t>
      </w:r>
      <w:r w:rsidR="00E936CA">
        <w:t xml:space="preserve">est de </w:t>
      </w:r>
      <w:r w:rsidRPr="002B47C0">
        <w:rPr>
          <w:b/>
        </w:rPr>
        <w:t>18</w:t>
      </w:r>
      <w:r w:rsidR="00E936CA" w:rsidRPr="002B47C0">
        <w:rPr>
          <w:b/>
        </w:rPr>
        <w:t> </w:t>
      </w:r>
      <w:r w:rsidRPr="002B47C0">
        <w:rPr>
          <w:b/>
        </w:rPr>
        <w:t>963</w:t>
      </w:r>
      <w:r w:rsidR="00E936CA" w:rsidRPr="002B47C0">
        <w:rPr>
          <w:b/>
        </w:rPr>
        <w:t xml:space="preserve"> </w:t>
      </w:r>
      <w:proofErr w:type="spellStart"/>
      <w:r w:rsidR="00E936CA" w:rsidRPr="002B47C0">
        <w:rPr>
          <w:b/>
        </w:rPr>
        <w:t>fcfa</w:t>
      </w:r>
      <w:proofErr w:type="spellEnd"/>
      <w:r w:rsidR="00F74114">
        <w:t>. E</w:t>
      </w:r>
      <w:r w:rsidR="00256149">
        <w:t>n période</w:t>
      </w:r>
      <w:r w:rsidR="00EF3957">
        <w:t xml:space="preserve"> de soudure avec la variation, l</w:t>
      </w:r>
      <w:r w:rsidR="00531C7C">
        <w:t xml:space="preserve">e montant du transfert monétaire </w:t>
      </w:r>
      <w:r w:rsidR="00EF3957">
        <w:t xml:space="preserve">sera de </w:t>
      </w:r>
      <w:r w:rsidR="00EF3957" w:rsidRPr="00531C7C">
        <w:rPr>
          <w:b/>
        </w:rPr>
        <w:t>43</w:t>
      </w:r>
      <w:r w:rsidR="00F74114">
        <w:rPr>
          <w:b/>
        </w:rPr>
        <w:t xml:space="preserve"> </w:t>
      </w:r>
      <w:r w:rsidR="00EF3957" w:rsidRPr="00531C7C">
        <w:rPr>
          <w:b/>
        </w:rPr>
        <w:t xml:space="preserve">230 </w:t>
      </w:r>
      <w:proofErr w:type="spellStart"/>
      <w:r w:rsidR="00EF3957" w:rsidRPr="00531C7C">
        <w:rPr>
          <w:b/>
        </w:rPr>
        <w:t>fcfa</w:t>
      </w:r>
      <w:proofErr w:type="spellEnd"/>
      <w:r w:rsidR="00F74114">
        <w:rPr>
          <w:b/>
        </w:rPr>
        <w:t xml:space="preserve">. </w:t>
      </w:r>
    </w:p>
    <w:p w14:paraId="7071997B" w14:textId="77777777" w:rsidR="004272BA" w:rsidRDefault="004272BA" w:rsidP="00E17802">
      <w:pPr>
        <w:spacing w:after="0"/>
        <w:jc w:val="both"/>
        <w:rPr>
          <w:b/>
        </w:rPr>
      </w:pPr>
    </w:p>
    <w:p w14:paraId="742CB5D6" w14:textId="1AD4CAB7" w:rsidR="003F2100" w:rsidRPr="004272BA" w:rsidRDefault="00E17802" w:rsidP="00E17802">
      <w:pPr>
        <w:spacing w:after="0"/>
        <w:jc w:val="both"/>
        <w:rPr>
          <w:b/>
        </w:rPr>
      </w:pPr>
      <w:r w:rsidRPr="004272BA">
        <w:rPr>
          <w:b/>
        </w:rPr>
        <w:t xml:space="preserve">Quelques recommandations ont été formulées : </w:t>
      </w:r>
    </w:p>
    <w:p w14:paraId="13A3CEAA" w14:textId="5A1D9992" w:rsidR="00E17802" w:rsidRDefault="00E17802" w:rsidP="00E17802">
      <w:pPr>
        <w:spacing w:after="0"/>
        <w:jc w:val="both"/>
        <w:rPr>
          <w:b/>
          <w:i/>
        </w:rPr>
      </w:pPr>
    </w:p>
    <w:p w14:paraId="6B2923C2" w14:textId="57630A2E" w:rsidR="00923A77" w:rsidRPr="004272BA" w:rsidRDefault="009D0410" w:rsidP="004272BA">
      <w:pPr>
        <w:numPr>
          <w:ilvl w:val="0"/>
          <w:numId w:val="23"/>
        </w:numPr>
        <w:spacing w:after="0"/>
        <w:jc w:val="both"/>
      </w:pPr>
      <w:r w:rsidRPr="004272BA">
        <w:t xml:space="preserve">Mettre à jour régulièrement l’analyse de la pertinence de la modalité et renforcer la surveillance des marchés. / CWG/CBT </w:t>
      </w:r>
    </w:p>
    <w:p w14:paraId="51E655F5" w14:textId="6757120F" w:rsidR="005C0F34" w:rsidRPr="00BB447F" w:rsidRDefault="009D0410" w:rsidP="003D3448">
      <w:pPr>
        <w:numPr>
          <w:ilvl w:val="0"/>
          <w:numId w:val="23"/>
        </w:numPr>
        <w:spacing w:after="0"/>
        <w:jc w:val="both"/>
      </w:pPr>
      <w:r w:rsidRPr="004272BA">
        <w:t>Conduire et mettre à jour régulièrement les études de faisabilité de CBT</w:t>
      </w:r>
      <w:r w:rsidR="002453F1">
        <w:t>.</w:t>
      </w:r>
    </w:p>
    <w:p w14:paraId="767A571B" w14:textId="77777777" w:rsidR="002453F1" w:rsidRDefault="002453F1" w:rsidP="002453F1">
      <w:pPr>
        <w:pStyle w:val="ListParagraph"/>
        <w:ind w:left="1440"/>
        <w:jc w:val="both"/>
        <w:rPr>
          <w:b/>
          <w:i/>
        </w:rPr>
      </w:pPr>
    </w:p>
    <w:p w14:paraId="26DEF194" w14:textId="51BA6325" w:rsidR="003F2100" w:rsidRPr="00046B7A" w:rsidRDefault="007E2A5E" w:rsidP="00EE0DFB">
      <w:pPr>
        <w:pStyle w:val="ListParagraph"/>
        <w:numPr>
          <w:ilvl w:val="1"/>
          <w:numId w:val="11"/>
        </w:numPr>
        <w:jc w:val="both"/>
        <w:rPr>
          <w:b/>
          <w:i/>
        </w:rPr>
      </w:pPr>
      <w:r>
        <w:rPr>
          <w:b/>
          <w:i/>
        </w:rPr>
        <w:t>Divers</w:t>
      </w:r>
    </w:p>
    <w:p w14:paraId="6C501431" w14:textId="3C26E6B3" w:rsidR="00FC56F6" w:rsidRPr="00FE7A68" w:rsidRDefault="002453F1" w:rsidP="00CC079C">
      <w:pPr>
        <w:pStyle w:val="ListParagraph"/>
        <w:numPr>
          <w:ilvl w:val="0"/>
          <w:numId w:val="14"/>
        </w:numPr>
        <w:spacing w:after="0"/>
        <w:jc w:val="both"/>
        <w:rPr>
          <w:b/>
        </w:rPr>
      </w:pPr>
      <w:r>
        <w:rPr>
          <w:b/>
          <w:i/>
        </w:rPr>
        <w:t xml:space="preserve">Renforcement de capacité des membres </w:t>
      </w:r>
      <w:r w:rsidR="00FC56F6" w:rsidRPr="00FE7A68">
        <w:rPr>
          <w:b/>
        </w:rPr>
        <w:t xml:space="preserve"> (OCHA et tous)</w:t>
      </w:r>
    </w:p>
    <w:p w14:paraId="12ECA754" w14:textId="273B85CD" w:rsidR="008232DD" w:rsidRDefault="00636BD2" w:rsidP="00FC56F6">
      <w:pPr>
        <w:spacing w:after="0"/>
        <w:jc w:val="both"/>
      </w:pPr>
      <w:r>
        <w:t xml:space="preserve">Pour cette année il n’y a pas encore de besoin en renforcement de </w:t>
      </w:r>
      <w:r w:rsidR="004D0D0B">
        <w:t>capacité</w:t>
      </w:r>
      <w:r>
        <w:t xml:space="preserve"> </w:t>
      </w:r>
      <w:r w:rsidR="004D0D0B">
        <w:t>exprimé</w:t>
      </w:r>
      <w:r>
        <w:t xml:space="preserve"> par les membres du groupe MSCWG. </w:t>
      </w:r>
    </w:p>
    <w:p w14:paraId="16840C02" w14:textId="77777777" w:rsidR="00F3129E" w:rsidRDefault="00F3129E" w:rsidP="004719D4">
      <w:pPr>
        <w:jc w:val="both"/>
        <w:rPr>
          <w:b/>
        </w:rPr>
      </w:pPr>
    </w:p>
    <w:p w14:paraId="1097FEBF" w14:textId="659A305D" w:rsidR="001505C9" w:rsidRDefault="004719D4" w:rsidP="004719D4">
      <w:pPr>
        <w:jc w:val="both"/>
        <w:rPr>
          <w:b/>
        </w:rPr>
      </w:pPr>
      <w:r>
        <w:rPr>
          <w:b/>
        </w:rPr>
        <w:t>La prochaine réunion est prévue pour</w:t>
      </w:r>
      <w:r w:rsidR="009628E5">
        <w:rPr>
          <w:b/>
        </w:rPr>
        <w:t xml:space="preserve"> le </w:t>
      </w:r>
      <w:r w:rsidR="00B04FD3" w:rsidRPr="004D0D0B">
        <w:rPr>
          <w:b/>
        </w:rPr>
        <w:t>mercredi 9 juin 2021</w:t>
      </w:r>
      <w:r>
        <w:rPr>
          <w:b/>
        </w:rPr>
        <w:t>.</w:t>
      </w:r>
    </w:p>
    <w:sectPr w:rsidR="001505C9" w:rsidSect="000D2652">
      <w:footerReference w:type="default" r:id="rId8"/>
      <w:pgSz w:w="11906" w:h="16838"/>
      <w:pgMar w:top="1134" w:right="1417" w:bottom="1417"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5473C" w16cid:durableId="20ED214B"/>
  <w16cid:commentId w16cid:paraId="258968B6" w16cid:durableId="20ED217A"/>
  <w16cid:commentId w16cid:paraId="7A85741A" w16cid:durableId="20ED21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643E8" w14:textId="77777777" w:rsidR="0035384B" w:rsidRDefault="0035384B" w:rsidP="007A77F5">
      <w:pPr>
        <w:spacing w:after="0" w:line="240" w:lineRule="auto"/>
      </w:pPr>
      <w:r>
        <w:separator/>
      </w:r>
    </w:p>
  </w:endnote>
  <w:endnote w:type="continuationSeparator" w:id="0">
    <w:p w14:paraId="36F3C2BA" w14:textId="77777777" w:rsidR="0035384B" w:rsidRDefault="0035384B" w:rsidP="007A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115585"/>
      <w:docPartObj>
        <w:docPartGallery w:val="Page Numbers (Bottom of Page)"/>
        <w:docPartUnique/>
      </w:docPartObj>
    </w:sdtPr>
    <w:sdtEndPr/>
    <w:sdtContent>
      <w:p w14:paraId="33572587" w14:textId="7BCD32B8" w:rsidR="007A77F5" w:rsidRDefault="007A77F5">
        <w:pPr>
          <w:pStyle w:val="Footer"/>
          <w:jc w:val="center"/>
        </w:pPr>
        <w:r>
          <w:fldChar w:fldCharType="begin"/>
        </w:r>
        <w:r>
          <w:instrText>PAGE   \* MERGEFORMAT</w:instrText>
        </w:r>
        <w:r>
          <w:fldChar w:fldCharType="separate"/>
        </w:r>
        <w:r w:rsidR="00093B9A">
          <w:rPr>
            <w:noProof/>
          </w:rPr>
          <w:t>2</w:t>
        </w:r>
        <w:r>
          <w:fldChar w:fldCharType="end"/>
        </w:r>
      </w:p>
    </w:sdtContent>
  </w:sdt>
  <w:p w14:paraId="314773AD" w14:textId="77777777" w:rsidR="007A77F5" w:rsidRDefault="007A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31250" w14:textId="77777777" w:rsidR="0035384B" w:rsidRDefault="0035384B" w:rsidP="007A77F5">
      <w:pPr>
        <w:spacing w:after="0" w:line="240" w:lineRule="auto"/>
      </w:pPr>
      <w:r>
        <w:separator/>
      </w:r>
    </w:p>
  </w:footnote>
  <w:footnote w:type="continuationSeparator" w:id="0">
    <w:p w14:paraId="03A933A9" w14:textId="77777777" w:rsidR="0035384B" w:rsidRDefault="0035384B" w:rsidP="007A7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689"/>
    <w:multiLevelType w:val="hybridMultilevel"/>
    <w:tmpl w:val="50A67DE2"/>
    <w:lvl w:ilvl="0" w:tplc="F5F2C5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1030A"/>
    <w:multiLevelType w:val="hybridMultilevel"/>
    <w:tmpl w:val="ED381DC6"/>
    <w:lvl w:ilvl="0" w:tplc="257C7F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35188C"/>
    <w:multiLevelType w:val="hybridMultilevel"/>
    <w:tmpl w:val="EA568DD8"/>
    <w:lvl w:ilvl="0" w:tplc="4342C986">
      <w:start w:val="1"/>
      <w:numFmt w:val="bullet"/>
      <w:lvlText w:val=""/>
      <w:lvlJc w:val="left"/>
      <w:pPr>
        <w:tabs>
          <w:tab w:val="num" w:pos="720"/>
        </w:tabs>
        <w:ind w:left="720" w:hanging="360"/>
      </w:pPr>
      <w:rPr>
        <w:rFonts w:ascii="Wingdings" w:hAnsi="Wingdings" w:hint="default"/>
      </w:rPr>
    </w:lvl>
    <w:lvl w:ilvl="1" w:tplc="D478BCB4" w:tentative="1">
      <w:start w:val="1"/>
      <w:numFmt w:val="bullet"/>
      <w:lvlText w:val=""/>
      <w:lvlJc w:val="left"/>
      <w:pPr>
        <w:tabs>
          <w:tab w:val="num" w:pos="1440"/>
        </w:tabs>
        <w:ind w:left="1440" w:hanging="360"/>
      </w:pPr>
      <w:rPr>
        <w:rFonts w:ascii="Wingdings" w:hAnsi="Wingdings" w:hint="default"/>
      </w:rPr>
    </w:lvl>
    <w:lvl w:ilvl="2" w:tplc="F0302C2E" w:tentative="1">
      <w:start w:val="1"/>
      <w:numFmt w:val="bullet"/>
      <w:lvlText w:val=""/>
      <w:lvlJc w:val="left"/>
      <w:pPr>
        <w:tabs>
          <w:tab w:val="num" w:pos="2160"/>
        </w:tabs>
        <w:ind w:left="2160" w:hanging="360"/>
      </w:pPr>
      <w:rPr>
        <w:rFonts w:ascii="Wingdings" w:hAnsi="Wingdings" w:hint="default"/>
      </w:rPr>
    </w:lvl>
    <w:lvl w:ilvl="3" w:tplc="69705144" w:tentative="1">
      <w:start w:val="1"/>
      <w:numFmt w:val="bullet"/>
      <w:lvlText w:val=""/>
      <w:lvlJc w:val="left"/>
      <w:pPr>
        <w:tabs>
          <w:tab w:val="num" w:pos="2880"/>
        </w:tabs>
        <w:ind w:left="2880" w:hanging="360"/>
      </w:pPr>
      <w:rPr>
        <w:rFonts w:ascii="Wingdings" w:hAnsi="Wingdings" w:hint="default"/>
      </w:rPr>
    </w:lvl>
    <w:lvl w:ilvl="4" w:tplc="1DB4098E" w:tentative="1">
      <w:start w:val="1"/>
      <w:numFmt w:val="bullet"/>
      <w:lvlText w:val=""/>
      <w:lvlJc w:val="left"/>
      <w:pPr>
        <w:tabs>
          <w:tab w:val="num" w:pos="3600"/>
        </w:tabs>
        <w:ind w:left="3600" w:hanging="360"/>
      </w:pPr>
      <w:rPr>
        <w:rFonts w:ascii="Wingdings" w:hAnsi="Wingdings" w:hint="default"/>
      </w:rPr>
    </w:lvl>
    <w:lvl w:ilvl="5" w:tplc="03DE98F8" w:tentative="1">
      <w:start w:val="1"/>
      <w:numFmt w:val="bullet"/>
      <w:lvlText w:val=""/>
      <w:lvlJc w:val="left"/>
      <w:pPr>
        <w:tabs>
          <w:tab w:val="num" w:pos="4320"/>
        </w:tabs>
        <w:ind w:left="4320" w:hanging="360"/>
      </w:pPr>
      <w:rPr>
        <w:rFonts w:ascii="Wingdings" w:hAnsi="Wingdings" w:hint="default"/>
      </w:rPr>
    </w:lvl>
    <w:lvl w:ilvl="6" w:tplc="0914BDC8" w:tentative="1">
      <w:start w:val="1"/>
      <w:numFmt w:val="bullet"/>
      <w:lvlText w:val=""/>
      <w:lvlJc w:val="left"/>
      <w:pPr>
        <w:tabs>
          <w:tab w:val="num" w:pos="5040"/>
        </w:tabs>
        <w:ind w:left="5040" w:hanging="360"/>
      </w:pPr>
      <w:rPr>
        <w:rFonts w:ascii="Wingdings" w:hAnsi="Wingdings" w:hint="default"/>
      </w:rPr>
    </w:lvl>
    <w:lvl w:ilvl="7" w:tplc="26C47454" w:tentative="1">
      <w:start w:val="1"/>
      <w:numFmt w:val="bullet"/>
      <w:lvlText w:val=""/>
      <w:lvlJc w:val="left"/>
      <w:pPr>
        <w:tabs>
          <w:tab w:val="num" w:pos="5760"/>
        </w:tabs>
        <w:ind w:left="5760" w:hanging="360"/>
      </w:pPr>
      <w:rPr>
        <w:rFonts w:ascii="Wingdings" w:hAnsi="Wingdings" w:hint="default"/>
      </w:rPr>
    </w:lvl>
    <w:lvl w:ilvl="8" w:tplc="32EAB8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22754"/>
    <w:multiLevelType w:val="hybridMultilevel"/>
    <w:tmpl w:val="84541F5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7175996"/>
    <w:multiLevelType w:val="hybridMultilevel"/>
    <w:tmpl w:val="66A2C466"/>
    <w:lvl w:ilvl="0" w:tplc="D368C9B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74B33E2"/>
    <w:multiLevelType w:val="hybridMultilevel"/>
    <w:tmpl w:val="3184F73E"/>
    <w:lvl w:ilvl="0" w:tplc="97A05CD4">
      <w:start w:val="1"/>
      <w:numFmt w:val="decimal"/>
      <w:lvlText w:val="%1."/>
      <w:lvlJc w:val="left"/>
      <w:pPr>
        <w:tabs>
          <w:tab w:val="num" w:pos="720"/>
        </w:tabs>
        <w:ind w:left="720" w:hanging="360"/>
      </w:pPr>
    </w:lvl>
    <w:lvl w:ilvl="1" w:tplc="A6E4E156" w:tentative="1">
      <w:start w:val="1"/>
      <w:numFmt w:val="decimal"/>
      <w:lvlText w:val="%2."/>
      <w:lvlJc w:val="left"/>
      <w:pPr>
        <w:tabs>
          <w:tab w:val="num" w:pos="1440"/>
        </w:tabs>
        <w:ind w:left="1440" w:hanging="360"/>
      </w:pPr>
    </w:lvl>
    <w:lvl w:ilvl="2" w:tplc="3A646A0E" w:tentative="1">
      <w:start w:val="1"/>
      <w:numFmt w:val="decimal"/>
      <w:lvlText w:val="%3."/>
      <w:lvlJc w:val="left"/>
      <w:pPr>
        <w:tabs>
          <w:tab w:val="num" w:pos="2160"/>
        </w:tabs>
        <w:ind w:left="2160" w:hanging="360"/>
      </w:pPr>
    </w:lvl>
    <w:lvl w:ilvl="3" w:tplc="FB06AD56" w:tentative="1">
      <w:start w:val="1"/>
      <w:numFmt w:val="decimal"/>
      <w:lvlText w:val="%4."/>
      <w:lvlJc w:val="left"/>
      <w:pPr>
        <w:tabs>
          <w:tab w:val="num" w:pos="2880"/>
        </w:tabs>
        <w:ind w:left="2880" w:hanging="360"/>
      </w:pPr>
    </w:lvl>
    <w:lvl w:ilvl="4" w:tplc="582634BC" w:tentative="1">
      <w:start w:val="1"/>
      <w:numFmt w:val="decimal"/>
      <w:lvlText w:val="%5."/>
      <w:lvlJc w:val="left"/>
      <w:pPr>
        <w:tabs>
          <w:tab w:val="num" w:pos="3600"/>
        </w:tabs>
        <w:ind w:left="3600" w:hanging="360"/>
      </w:pPr>
    </w:lvl>
    <w:lvl w:ilvl="5" w:tplc="6D7EEA80" w:tentative="1">
      <w:start w:val="1"/>
      <w:numFmt w:val="decimal"/>
      <w:lvlText w:val="%6."/>
      <w:lvlJc w:val="left"/>
      <w:pPr>
        <w:tabs>
          <w:tab w:val="num" w:pos="4320"/>
        </w:tabs>
        <w:ind w:left="4320" w:hanging="360"/>
      </w:pPr>
    </w:lvl>
    <w:lvl w:ilvl="6" w:tplc="D4C08B5A" w:tentative="1">
      <w:start w:val="1"/>
      <w:numFmt w:val="decimal"/>
      <w:lvlText w:val="%7."/>
      <w:lvlJc w:val="left"/>
      <w:pPr>
        <w:tabs>
          <w:tab w:val="num" w:pos="5040"/>
        </w:tabs>
        <w:ind w:left="5040" w:hanging="360"/>
      </w:pPr>
    </w:lvl>
    <w:lvl w:ilvl="7" w:tplc="9E801AC8" w:tentative="1">
      <w:start w:val="1"/>
      <w:numFmt w:val="decimal"/>
      <w:lvlText w:val="%8."/>
      <w:lvlJc w:val="left"/>
      <w:pPr>
        <w:tabs>
          <w:tab w:val="num" w:pos="5760"/>
        </w:tabs>
        <w:ind w:left="5760" w:hanging="360"/>
      </w:pPr>
    </w:lvl>
    <w:lvl w:ilvl="8" w:tplc="AEF801D8" w:tentative="1">
      <w:start w:val="1"/>
      <w:numFmt w:val="decimal"/>
      <w:lvlText w:val="%9."/>
      <w:lvlJc w:val="left"/>
      <w:pPr>
        <w:tabs>
          <w:tab w:val="num" w:pos="6480"/>
        </w:tabs>
        <w:ind w:left="6480" w:hanging="360"/>
      </w:pPr>
    </w:lvl>
  </w:abstractNum>
  <w:abstractNum w:abstractNumId="6" w15:restartNumberingAfterBreak="0">
    <w:nsid w:val="27DA094C"/>
    <w:multiLevelType w:val="hybridMultilevel"/>
    <w:tmpl w:val="09B0079A"/>
    <w:lvl w:ilvl="0" w:tplc="040C000F">
      <w:start w:val="1"/>
      <w:numFmt w:val="decimal"/>
      <w:lvlText w:val="%1."/>
      <w:lvlJc w:val="left"/>
      <w:pPr>
        <w:tabs>
          <w:tab w:val="num" w:pos="720"/>
        </w:tabs>
        <w:ind w:left="720" w:hanging="360"/>
      </w:pPr>
    </w:lvl>
    <w:lvl w:ilvl="1" w:tplc="040C000F">
      <w:start w:val="1"/>
      <w:numFmt w:val="decimal"/>
      <w:lvlText w:val="%2."/>
      <w:lvlJc w:val="left"/>
      <w:pPr>
        <w:tabs>
          <w:tab w:val="num" w:pos="1440"/>
        </w:tabs>
        <w:ind w:left="1440" w:hanging="360"/>
      </w:pPr>
      <w:rPr>
        <w:rFonts w:hint="default"/>
      </w:rPr>
    </w:lvl>
    <w:lvl w:ilvl="2" w:tplc="21EC9D1A">
      <w:start w:val="1"/>
      <w:numFmt w:val="decimal"/>
      <w:lvlText w:val="%3)"/>
      <w:lvlJc w:val="left"/>
      <w:pPr>
        <w:ind w:left="2160" w:hanging="360"/>
      </w:pPr>
      <w:rPr>
        <w:rFonts w:hint="default"/>
        <w:i/>
      </w:rPr>
    </w:lvl>
    <w:lvl w:ilvl="3" w:tplc="514E6FF6" w:tentative="1">
      <w:start w:val="1"/>
      <w:numFmt w:val="decimal"/>
      <w:lvlText w:val="%4."/>
      <w:lvlJc w:val="left"/>
      <w:pPr>
        <w:tabs>
          <w:tab w:val="num" w:pos="2880"/>
        </w:tabs>
        <w:ind w:left="2880" w:hanging="360"/>
      </w:pPr>
    </w:lvl>
    <w:lvl w:ilvl="4" w:tplc="98BC03BE" w:tentative="1">
      <w:start w:val="1"/>
      <w:numFmt w:val="decimal"/>
      <w:lvlText w:val="%5."/>
      <w:lvlJc w:val="left"/>
      <w:pPr>
        <w:tabs>
          <w:tab w:val="num" w:pos="3600"/>
        </w:tabs>
        <w:ind w:left="3600" w:hanging="360"/>
      </w:pPr>
    </w:lvl>
    <w:lvl w:ilvl="5" w:tplc="DE3AD9DE" w:tentative="1">
      <w:start w:val="1"/>
      <w:numFmt w:val="decimal"/>
      <w:lvlText w:val="%6."/>
      <w:lvlJc w:val="left"/>
      <w:pPr>
        <w:tabs>
          <w:tab w:val="num" w:pos="4320"/>
        </w:tabs>
        <w:ind w:left="4320" w:hanging="360"/>
      </w:pPr>
    </w:lvl>
    <w:lvl w:ilvl="6" w:tplc="A19A01C4" w:tentative="1">
      <w:start w:val="1"/>
      <w:numFmt w:val="decimal"/>
      <w:lvlText w:val="%7."/>
      <w:lvlJc w:val="left"/>
      <w:pPr>
        <w:tabs>
          <w:tab w:val="num" w:pos="5040"/>
        </w:tabs>
        <w:ind w:left="5040" w:hanging="360"/>
      </w:pPr>
    </w:lvl>
    <w:lvl w:ilvl="7" w:tplc="0880624A" w:tentative="1">
      <w:start w:val="1"/>
      <w:numFmt w:val="decimal"/>
      <w:lvlText w:val="%8."/>
      <w:lvlJc w:val="left"/>
      <w:pPr>
        <w:tabs>
          <w:tab w:val="num" w:pos="5760"/>
        </w:tabs>
        <w:ind w:left="5760" w:hanging="360"/>
      </w:pPr>
    </w:lvl>
    <w:lvl w:ilvl="8" w:tplc="2FA68266" w:tentative="1">
      <w:start w:val="1"/>
      <w:numFmt w:val="decimal"/>
      <w:lvlText w:val="%9."/>
      <w:lvlJc w:val="left"/>
      <w:pPr>
        <w:tabs>
          <w:tab w:val="num" w:pos="6480"/>
        </w:tabs>
        <w:ind w:left="6480" w:hanging="360"/>
      </w:pPr>
    </w:lvl>
  </w:abstractNum>
  <w:abstractNum w:abstractNumId="7" w15:restartNumberingAfterBreak="0">
    <w:nsid w:val="28F50798"/>
    <w:multiLevelType w:val="hybridMultilevel"/>
    <w:tmpl w:val="9C026E7E"/>
    <w:lvl w:ilvl="0" w:tplc="BEF2E7F6">
      <w:start w:val="4"/>
      <w:numFmt w:val="bullet"/>
      <w:lvlText w:val="-"/>
      <w:lvlJc w:val="left"/>
      <w:pPr>
        <w:ind w:left="720" w:hanging="360"/>
      </w:pPr>
      <w:rPr>
        <w:rFonts w:ascii="Arial" w:eastAsia="Times New Roman" w:hAnsi="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9F430C"/>
    <w:multiLevelType w:val="hybridMultilevel"/>
    <w:tmpl w:val="41B04A28"/>
    <w:lvl w:ilvl="0" w:tplc="0BA883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270929"/>
    <w:multiLevelType w:val="hybridMultilevel"/>
    <w:tmpl w:val="7D7A4C36"/>
    <w:lvl w:ilvl="0" w:tplc="202491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B50D48"/>
    <w:multiLevelType w:val="hybridMultilevel"/>
    <w:tmpl w:val="4DF07BDE"/>
    <w:lvl w:ilvl="0" w:tplc="6F301A4A">
      <w:start w:val="1"/>
      <w:numFmt w:val="decimal"/>
      <w:lvlText w:val="%1."/>
      <w:lvlJc w:val="left"/>
      <w:pPr>
        <w:tabs>
          <w:tab w:val="num" w:pos="720"/>
        </w:tabs>
        <w:ind w:left="720" w:hanging="360"/>
      </w:pPr>
    </w:lvl>
    <w:lvl w:ilvl="1" w:tplc="CD5E1140" w:tentative="1">
      <w:start w:val="1"/>
      <w:numFmt w:val="decimal"/>
      <w:lvlText w:val="%2."/>
      <w:lvlJc w:val="left"/>
      <w:pPr>
        <w:tabs>
          <w:tab w:val="num" w:pos="1440"/>
        </w:tabs>
        <w:ind w:left="1440" w:hanging="360"/>
      </w:pPr>
    </w:lvl>
    <w:lvl w:ilvl="2" w:tplc="1E784342" w:tentative="1">
      <w:start w:val="1"/>
      <w:numFmt w:val="decimal"/>
      <w:lvlText w:val="%3."/>
      <w:lvlJc w:val="left"/>
      <w:pPr>
        <w:tabs>
          <w:tab w:val="num" w:pos="2160"/>
        </w:tabs>
        <w:ind w:left="2160" w:hanging="360"/>
      </w:pPr>
    </w:lvl>
    <w:lvl w:ilvl="3" w:tplc="CF8CCA96" w:tentative="1">
      <w:start w:val="1"/>
      <w:numFmt w:val="decimal"/>
      <w:lvlText w:val="%4."/>
      <w:lvlJc w:val="left"/>
      <w:pPr>
        <w:tabs>
          <w:tab w:val="num" w:pos="2880"/>
        </w:tabs>
        <w:ind w:left="2880" w:hanging="360"/>
      </w:pPr>
    </w:lvl>
    <w:lvl w:ilvl="4" w:tplc="6E2E40FE" w:tentative="1">
      <w:start w:val="1"/>
      <w:numFmt w:val="decimal"/>
      <w:lvlText w:val="%5."/>
      <w:lvlJc w:val="left"/>
      <w:pPr>
        <w:tabs>
          <w:tab w:val="num" w:pos="3600"/>
        </w:tabs>
        <w:ind w:left="3600" w:hanging="360"/>
      </w:pPr>
    </w:lvl>
    <w:lvl w:ilvl="5" w:tplc="D7C2B594" w:tentative="1">
      <w:start w:val="1"/>
      <w:numFmt w:val="decimal"/>
      <w:lvlText w:val="%6."/>
      <w:lvlJc w:val="left"/>
      <w:pPr>
        <w:tabs>
          <w:tab w:val="num" w:pos="4320"/>
        </w:tabs>
        <w:ind w:left="4320" w:hanging="360"/>
      </w:pPr>
    </w:lvl>
    <w:lvl w:ilvl="6" w:tplc="80EC4D06" w:tentative="1">
      <w:start w:val="1"/>
      <w:numFmt w:val="decimal"/>
      <w:lvlText w:val="%7."/>
      <w:lvlJc w:val="left"/>
      <w:pPr>
        <w:tabs>
          <w:tab w:val="num" w:pos="5040"/>
        </w:tabs>
        <w:ind w:left="5040" w:hanging="360"/>
      </w:pPr>
    </w:lvl>
    <w:lvl w:ilvl="7" w:tplc="48F41826" w:tentative="1">
      <w:start w:val="1"/>
      <w:numFmt w:val="decimal"/>
      <w:lvlText w:val="%8."/>
      <w:lvlJc w:val="left"/>
      <w:pPr>
        <w:tabs>
          <w:tab w:val="num" w:pos="5760"/>
        </w:tabs>
        <w:ind w:left="5760" w:hanging="360"/>
      </w:pPr>
    </w:lvl>
    <w:lvl w:ilvl="8" w:tplc="C24C6EEC" w:tentative="1">
      <w:start w:val="1"/>
      <w:numFmt w:val="decimal"/>
      <w:lvlText w:val="%9."/>
      <w:lvlJc w:val="left"/>
      <w:pPr>
        <w:tabs>
          <w:tab w:val="num" w:pos="6480"/>
        </w:tabs>
        <w:ind w:left="6480" w:hanging="360"/>
      </w:pPr>
    </w:lvl>
  </w:abstractNum>
  <w:abstractNum w:abstractNumId="11" w15:restartNumberingAfterBreak="0">
    <w:nsid w:val="41B20B2E"/>
    <w:multiLevelType w:val="hybridMultilevel"/>
    <w:tmpl w:val="16340CF0"/>
    <w:lvl w:ilvl="0" w:tplc="B0043988">
      <w:start w:val="1"/>
      <w:numFmt w:val="bullet"/>
      <w:lvlText w:val=""/>
      <w:lvlJc w:val="left"/>
      <w:pPr>
        <w:tabs>
          <w:tab w:val="num" w:pos="720"/>
        </w:tabs>
        <w:ind w:left="720" w:hanging="360"/>
      </w:pPr>
      <w:rPr>
        <w:rFonts w:ascii="Wingdings" w:hAnsi="Wingdings" w:hint="default"/>
      </w:rPr>
    </w:lvl>
    <w:lvl w:ilvl="1" w:tplc="71B83A82" w:tentative="1">
      <w:start w:val="1"/>
      <w:numFmt w:val="bullet"/>
      <w:lvlText w:val=""/>
      <w:lvlJc w:val="left"/>
      <w:pPr>
        <w:tabs>
          <w:tab w:val="num" w:pos="1440"/>
        </w:tabs>
        <w:ind w:left="1440" w:hanging="360"/>
      </w:pPr>
      <w:rPr>
        <w:rFonts w:ascii="Wingdings" w:hAnsi="Wingdings" w:hint="default"/>
      </w:rPr>
    </w:lvl>
    <w:lvl w:ilvl="2" w:tplc="EE46BA22" w:tentative="1">
      <w:start w:val="1"/>
      <w:numFmt w:val="bullet"/>
      <w:lvlText w:val=""/>
      <w:lvlJc w:val="left"/>
      <w:pPr>
        <w:tabs>
          <w:tab w:val="num" w:pos="2160"/>
        </w:tabs>
        <w:ind w:left="2160" w:hanging="360"/>
      </w:pPr>
      <w:rPr>
        <w:rFonts w:ascii="Wingdings" w:hAnsi="Wingdings" w:hint="default"/>
      </w:rPr>
    </w:lvl>
    <w:lvl w:ilvl="3" w:tplc="4ED238CA" w:tentative="1">
      <w:start w:val="1"/>
      <w:numFmt w:val="bullet"/>
      <w:lvlText w:val=""/>
      <w:lvlJc w:val="left"/>
      <w:pPr>
        <w:tabs>
          <w:tab w:val="num" w:pos="2880"/>
        </w:tabs>
        <w:ind w:left="2880" w:hanging="360"/>
      </w:pPr>
      <w:rPr>
        <w:rFonts w:ascii="Wingdings" w:hAnsi="Wingdings" w:hint="default"/>
      </w:rPr>
    </w:lvl>
    <w:lvl w:ilvl="4" w:tplc="10BAEE12" w:tentative="1">
      <w:start w:val="1"/>
      <w:numFmt w:val="bullet"/>
      <w:lvlText w:val=""/>
      <w:lvlJc w:val="left"/>
      <w:pPr>
        <w:tabs>
          <w:tab w:val="num" w:pos="3600"/>
        </w:tabs>
        <w:ind w:left="3600" w:hanging="360"/>
      </w:pPr>
      <w:rPr>
        <w:rFonts w:ascii="Wingdings" w:hAnsi="Wingdings" w:hint="default"/>
      </w:rPr>
    </w:lvl>
    <w:lvl w:ilvl="5" w:tplc="D91EECC8" w:tentative="1">
      <w:start w:val="1"/>
      <w:numFmt w:val="bullet"/>
      <w:lvlText w:val=""/>
      <w:lvlJc w:val="left"/>
      <w:pPr>
        <w:tabs>
          <w:tab w:val="num" w:pos="4320"/>
        </w:tabs>
        <w:ind w:left="4320" w:hanging="360"/>
      </w:pPr>
      <w:rPr>
        <w:rFonts w:ascii="Wingdings" w:hAnsi="Wingdings" w:hint="default"/>
      </w:rPr>
    </w:lvl>
    <w:lvl w:ilvl="6" w:tplc="3496DED0" w:tentative="1">
      <w:start w:val="1"/>
      <w:numFmt w:val="bullet"/>
      <w:lvlText w:val=""/>
      <w:lvlJc w:val="left"/>
      <w:pPr>
        <w:tabs>
          <w:tab w:val="num" w:pos="5040"/>
        </w:tabs>
        <w:ind w:left="5040" w:hanging="360"/>
      </w:pPr>
      <w:rPr>
        <w:rFonts w:ascii="Wingdings" w:hAnsi="Wingdings" w:hint="default"/>
      </w:rPr>
    </w:lvl>
    <w:lvl w:ilvl="7" w:tplc="6A7461F8" w:tentative="1">
      <w:start w:val="1"/>
      <w:numFmt w:val="bullet"/>
      <w:lvlText w:val=""/>
      <w:lvlJc w:val="left"/>
      <w:pPr>
        <w:tabs>
          <w:tab w:val="num" w:pos="5760"/>
        </w:tabs>
        <w:ind w:left="5760" w:hanging="360"/>
      </w:pPr>
      <w:rPr>
        <w:rFonts w:ascii="Wingdings" w:hAnsi="Wingdings" w:hint="default"/>
      </w:rPr>
    </w:lvl>
    <w:lvl w:ilvl="8" w:tplc="E3502A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74694"/>
    <w:multiLevelType w:val="hybridMultilevel"/>
    <w:tmpl w:val="DCD47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3DA3227"/>
    <w:multiLevelType w:val="hybridMultilevel"/>
    <w:tmpl w:val="5E266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C5640"/>
    <w:multiLevelType w:val="hybridMultilevel"/>
    <w:tmpl w:val="8188D078"/>
    <w:lvl w:ilvl="0" w:tplc="BEF2E7F6">
      <w:start w:val="4"/>
      <w:numFmt w:val="bullet"/>
      <w:lvlText w:val="-"/>
      <w:lvlJc w:val="left"/>
      <w:pPr>
        <w:ind w:left="720" w:hanging="360"/>
      </w:pPr>
      <w:rPr>
        <w:rFonts w:ascii="Arial" w:eastAsia="Times New Roman" w:hAnsi="Arial" w:hint="default"/>
      </w:rPr>
    </w:lvl>
    <w:lvl w:ilvl="1" w:tplc="040C0019">
      <w:start w:val="1"/>
      <w:numFmt w:val="lowerLetter"/>
      <w:lvlText w:val="%2."/>
      <w:lvlJc w:val="left"/>
      <w:pPr>
        <w:ind w:left="1440" w:hanging="360"/>
      </w:pPr>
    </w:lvl>
    <w:lvl w:ilvl="2" w:tplc="BEF2E7F6">
      <w:start w:val="4"/>
      <w:numFmt w:val="bullet"/>
      <w:lvlText w:val="-"/>
      <w:lvlJc w:val="left"/>
      <w:pPr>
        <w:ind w:left="2340" w:hanging="360"/>
      </w:pPr>
      <w:rPr>
        <w:rFonts w:ascii="Arial" w:eastAsia="Times New Roman" w:hAnsi="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D15C55"/>
    <w:multiLevelType w:val="hybridMultilevel"/>
    <w:tmpl w:val="033A1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6402E9"/>
    <w:multiLevelType w:val="hybridMultilevel"/>
    <w:tmpl w:val="60262FEA"/>
    <w:lvl w:ilvl="0" w:tplc="BE3EE1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5F7169"/>
    <w:multiLevelType w:val="hybridMultilevel"/>
    <w:tmpl w:val="324A9448"/>
    <w:lvl w:ilvl="0" w:tplc="BEF2E7F6">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327FD5"/>
    <w:multiLevelType w:val="hybridMultilevel"/>
    <w:tmpl w:val="B01E08D8"/>
    <w:lvl w:ilvl="0" w:tplc="C2746460">
      <w:start w:val="1"/>
      <w:numFmt w:val="bullet"/>
      <w:lvlText w:val="-"/>
      <w:lvlJc w:val="left"/>
      <w:pPr>
        <w:tabs>
          <w:tab w:val="num" w:pos="720"/>
        </w:tabs>
        <w:ind w:left="720" w:hanging="360"/>
      </w:pPr>
      <w:rPr>
        <w:rFonts w:ascii="Times New Roman" w:hAnsi="Times New Roman" w:hint="default"/>
      </w:rPr>
    </w:lvl>
    <w:lvl w:ilvl="1" w:tplc="1BF00926" w:tentative="1">
      <w:start w:val="1"/>
      <w:numFmt w:val="bullet"/>
      <w:lvlText w:val="-"/>
      <w:lvlJc w:val="left"/>
      <w:pPr>
        <w:tabs>
          <w:tab w:val="num" w:pos="1440"/>
        </w:tabs>
        <w:ind w:left="1440" w:hanging="360"/>
      </w:pPr>
      <w:rPr>
        <w:rFonts w:ascii="Times New Roman" w:hAnsi="Times New Roman" w:hint="default"/>
      </w:rPr>
    </w:lvl>
    <w:lvl w:ilvl="2" w:tplc="78E8C562" w:tentative="1">
      <w:start w:val="1"/>
      <w:numFmt w:val="bullet"/>
      <w:lvlText w:val="-"/>
      <w:lvlJc w:val="left"/>
      <w:pPr>
        <w:tabs>
          <w:tab w:val="num" w:pos="2160"/>
        </w:tabs>
        <w:ind w:left="2160" w:hanging="360"/>
      </w:pPr>
      <w:rPr>
        <w:rFonts w:ascii="Times New Roman" w:hAnsi="Times New Roman" w:hint="default"/>
      </w:rPr>
    </w:lvl>
    <w:lvl w:ilvl="3" w:tplc="DEE22B1C" w:tentative="1">
      <w:start w:val="1"/>
      <w:numFmt w:val="bullet"/>
      <w:lvlText w:val="-"/>
      <w:lvlJc w:val="left"/>
      <w:pPr>
        <w:tabs>
          <w:tab w:val="num" w:pos="2880"/>
        </w:tabs>
        <w:ind w:left="2880" w:hanging="360"/>
      </w:pPr>
      <w:rPr>
        <w:rFonts w:ascii="Times New Roman" w:hAnsi="Times New Roman" w:hint="default"/>
      </w:rPr>
    </w:lvl>
    <w:lvl w:ilvl="4" w:tplc="57DAC66A" w:tentative="1">
      <w:start w:val="1"/>
      <w:numFmt w:val="bullet"/>
      <w:lvlText w:val="-"/>
      <w:lvlJc w:val="left"/>
      <w:pPr>
        <w:tabs>
          <w:tab w:val="num" w:pos="3600"/>
        </w:tabs>
        <w:ind w:left="3600" w:hanging="360"/>
      </w:pPr>
      <w:rPr>
        <w:rFonts w:ascii="Times New Roman" w:hAnsi="Times New Roman" w:hint="default"/>
      </w:rPr>
    </w:lvl>
    <w:lvl w:ilvl="5" w:tplc="426E0256" w:tentative="1">
      <w:start w:val="1"/>
      <w:numFmt w:val="bullet"/>
      <w:lvlText w:val="-"/>
      <w:lvlJc w:val="left"/>
      <w:pPr>
        <w:tabs>
          <w:tab w:val="num" w:pos="4320"/>
        </w:tabs>
        <w:ind w:left="4320" w:hanging="360"/>
      </w:pPr>
      <w:rPr>
        <w:rFonts w:ascii="Times New Roman" w:hAnsi="Times New Roman" w:hint="default"/>
      </w:rPr>
    </w:lvl>
    <w:lvl w:ilvl="6" w:tplc="E4AC2B3E" w:tentative="1">
      <w:start w:val="1"/>
      <w:numFmt w:val="bullet"/>
      <w:lvlText w:val="-"/>
      <w:lvlJc w:val="left"/>
      <w:pPr>
        <w:tabs>
          <w:tab w:val="num" w:pos="5040"/>
        </w:tabs>
        <w:ind w:left="5040" w:hanging="360"/>
      </w:pPr>
      <w:rPr>
        <w:rFonts w:ascii="Times New Roman" w:hAnsi="Times New Roman" w:hint="default"/>
      </w:rPr>
    </w:lvl>
    <w:lvl w:ilvl="7" w:tplc="4B08FCE8" w:tentative="1">
      <w:start w:val="1"/>
      <w:numFmt w:val="bullet"/>
      <w:lvlText w:val="-"/>
      <w:lvlJc w:val="left"/>
      <w:pPr>
        <w:tabs>
          <w:tab w:val="num" w:pos="5760"/>
        </w:tabs>
        <w:ind w:left="5760" w:hanging="360"/>
      </w:pPr>
      <w:rPr>
        <w:rFonts w:ascii="Times New Roman" w:hAnsi="Times New Roman" w:hint="default"/>
      </w:rPr>
    </w:lvl>
    <w:lvl w:ilvl="8" w:tplc="123CE07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7472D74"/>
    <w:multiLevelType w:val="hybridMultilevel"/>
    <w:tmpl w:val="0914A4C0"/>
    <w:lvl w:ilvl="0" w:tplc="C776A024">
      <w:start w:val="1"/>
      <w:numFmt w:val="decimal"/>
      <w:lvlText w:val="%1."/>
      <w:lvlJc w:val="left"/>
      <w:pPr>
        <w:tabs>
          <w:tab w:val="num" w:pos="720"/>
        </w:tabs>
        <w:ind w:left="720" w:hanging="360"/>
      </w:pPr>
    </w:lvl>
    <w:lvl w:ilvl="1" w:tplc="179AF6F8" w:tentative="1">
      <w:start w:val="1"/>
      <w:numFmt w:val="decimal"/>
      <w:lvlText w:val="%2."/>
      <w:lvlJc w:val="left"/>
      <w:pPr>
        <w:tabs>
          <w:tab w:val="num" w:pos="1440"/>
        </w:tabs>
        <w:ind w:left="1440" w:hanging="360"/>
      </w:pPr>
    </w:lvl>
    <w:lvl w:ilvl="2" w:tplc="44167E20" w:tentative="1">
      <w:start w:val="1"/>
      <w:numFmt w:val="decimal"/>
      <w:lvlText w:val="%3."/>
      <w:lvlJc w:val="left"/>
      <w:pPr>
        <w:tabs>
          <w:tab w:val="num" w:pos="2160"/>
        </w:tabs>
        <w:ind w:left="2160" w:hanging="360"/>
      </w:pPr>
    </w:lvl>
    <w:lvl w:ilvl="3" w:tplc="1ECCE600" w:tentative="1">
      <w:start w:val="1"/>
      <w:numFmt w:val="decimal"/>
      <w:lvlText w:val="%4."/>
      <w:lvlJc w:val="left"/>
      <w:pPr>
        <w:tabs>
          <w:tab w:val="num" w:pos="2880"/>
        </w:tabs>
        <w:ind w:left="2880" w:hanging="360"/>
      </w:pPr>
    </w:lvl>
    <w:lvl w:ilvl="4" w:tplc="38523154" w:tentative="1">
      <w:start w:val="1"/>
      <w:numFmt w:val="decimal"/>
      <w:lvlText w:val="%5."/>
      <w:lvlJc w:val="left"/>
      <w:pPr>
        <w:tabs>
          <w:tab w:val="num" w:pos="3600"/>
        </w:tabs>
        <w:ind w:left="3600" w:hanging="360"/>
      </w:pPr>
    </w:lvl>
    <w:lvl w:ilvl="5" w:tplc="D8885C76" w:tentative="1">
      <w:start w:val="1"/>
      <w:numFmt w:val="decimal"/>
      <w:lvlText w:val="%6."/>
      <w:lvlJc w:val="left"/>
      <w:pPr>
        <w:tabs>
          <w:tab w:val="num" w:pos="4320"/>
        </w:tabs>
        <w:ind w:left="4320" w:hanging="360"/>
      </w:pPr>
    </w:lvl>
    <w:lvl w:ilvl="6" w:tplc="A2C62CBA" w:tentative="1">
      <w:start w:val="1"/>
      <w:numFmt w:val="decimal"/>
      <w:lvlText w:val="%7."/>
      <w:lvlJc w:val="left"/>
      <w:pPr>
        <w:tabs>
          <w:tab w:val="num" w:pos="5040"/>
        </w:tabs>
        <w:ind w:left="5040" w:hanging="360"/>
      </w:pPr>
    </w:lvl>
    <w:lvl w:ilvl="7" w:tplc="32B8070C" w:tentative="1">
      <w:start w:val="1"/>
      <w:numFmt w:val="decimal"/>
      <w:lvlText w:val="%8."/>
      <w:lvlJc w:val="left"/>
      <w:pPr>
        <w:tabs>
          <w:tab w:val="num" w:pos="5760"/>
        </w:tabs>
        <w:ind w:left="5760" w:hanging="360"/>
      </w:pPr>
    </w:lvl>
    <w:lvl w:ilvl="8" w:tplc="9CD63958" w:tentative="1">
      <w:start w:val="1"/>
      <w:numFmt w:val="decimal"/>
      <w:lvlText w:val="%9."/>
      <w:lvlJc w:val="left"/>
      <w:pPr>
        <w:tabs>
          <w:tab w:val="num" w:pos="6480"/>
        </w:tabs>
        <w:ind w:left="6480" w:hanging="360"/>
      </w:pPr>
    </w:lvl>
  </w:abstractNum>
  <w:abstractNum w:abstractNumId="20" w15:restartNumberingAfterBreak="0">
    <w:nsid w:val="79353F25"/>
    <w:multiLevelType w:val="hybridMultilevel"/>
    <w:tmpl w:val="5B54F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426245"/>
    <w:multiLevelType w:val="hybridMultilevel"/>
    <w:tmpl w:val="898E79E4"/>
    <w:lvl w:ilvl="0" w:tplc="BEF2E7F6">
      <w:start w:val="4"/>
      <w:numFmt w:val="bullet"/>
      <w:lvlText w:val="-"/>
      <w:lvlJc w:val="left"/>
      <w:pPr>
        <w:tabs>
          <w:tab w:val="num" w:pos="720"/>
        </w:tabs>
        <w:ind w:left="720" w:hanging="360"/>
      </w:pPr>
      <w:rPr>
        <w:rFonts w:ascii="Arial" w:eastAsia="Times New Roman" w:hAnsi="Arial" w:hint="default"/>
      </w:rPr>
    </w:lvl>
    <w:lvl w:ilvl="1" w:tplc="D478BCB4" w:tentative="1">
      <w:start w:val="1"/>
      <w:numFmt w:val="bullet"/>
      <w:lvlText w:val=""/>
      <w:lvlJc w:val="left"/>
      <w:pPr>
        <w:tabs>
          <w:tab w:val="num" w:pos="1440"/>
        </w:tabs>
        <w:ind w:left="1440" w:hanging="360"/>
      </w:pPr>
      <w:rPr>
        <w:rFonts w:ascii="Wingdings" w:hAnsi="Wingdings" w:hint="default"/>
      </w:rPr>
    </w:lvl>
    <w:lvl w:ilvl="2" w:tplc="F0302C2E" w:tentative="1">
      <w:start w:val="1"/>
      <w:numFmt w:val="bullet"/>
      <w:lvlText w:val=""/>
      <w:lvlJc w:val="left"/>
      <w:pPr>
        <w:tabs>
          <w:tab w:val="num" w:pos="2160"/>
        </w:tabs>
        <w:ind w:left="2160" w:hanging="360"/>
      </w:pPr>
      <w:rPr>
        <w:rFonts w:ascii="Wingdings" w:hAnsi="Wingdings" w:hint="default"/>
      </w:rPr>
    </w:lvl>
    <w:lvl w:ilvl="3" w:tplc="69705144" w:tentative="1">
      <w:start w:val="1"/>
      <w:numFmt w:val="bullet"/>
      <w:lvlText w:val=""/>
      <w:lvlJc w:val="left"/>
      <w:pPr>
        <w:tabs>
          <w:tab w:val="num" w:pos="2880"/>
        </w:tabs>
        <w:ind w:left="2880" w:hanging="360"/>
      </w:pPr>
      <w:rPr>
        <w:rFonts w:ascii="Wingdings" w:hAnsi="Wingdings" w:hint="default"/>
      </w:rPr>
    </w:lvl>
    <w:lvl w:ilvl="4" w:tplc="1DB4098E" w:tentative="1">
      <w:start w:val="1"/>
      <w:numFmt w:val="bullet"/>
      <w:lvlText w:val=""/>
      <w:lvlJc w:val="left"/>
      <w:pPr>
        <w:tabs>
          <w:tab w:val="num" w:pos="3600"/>
        </w:tabs>
        <w:ind w:left="3600" w:hanging="360"/>
      </w:pPr>
      <w:rPr>
        <w:rFonts w:ascii="Wingdings" w:hAnsi="Wingdings" w:hint="default"/>
      </w:rPr>
    </w:lvl>
    <w:lvl w:ilvl="5" w:tplc="03DE98F8" w:tentative="1">
      <w:start w:val="1"/>
      <w:numFmt w:val="bullet"/>
      <w:lvlText w:val=""/>
      <w:lvlJc w:val="left"/>
      <w:pPr>
        <w:tabs>
          <w:tab w:val="num" w:pos="4320"/>
        </w:tabs>
        <w:ind w:left="4320" w:hanging="360"/>
      </w:pPr>
      <w:rPr>
        <w:rFonts w:ascii="Wingdings" w:hAnsi="Wingdings" w:hint="default"/>
      </w:rPr>
    </w:lvl>
    <w:lvl w:ilvl="6" w:tplc="0914BDC8" w:tentative="1">
      <w:start w:val="1"/>
      <w:numFmt w:val="bullet"/>
      <w:lvlText w:val=""/>
      <w:lvlJc w:val="left"/>
      <w:pPr>
        <w:tabs>
          <w:tab w:val="num" w:pos="5040"/>
        </w:tabs>
        <w:ind w:left="5040" w:hanging="360"/>
      </w:pPr>
      <w:rPr>
        <w:rFonts w:ascii="Wingdings" w:hAnsi="Wingdings" w:hint="default"/>
      </w:rPr>
    </w:lvl>
    <w:lvl w:ilvl="7" w:tplc="26C47454" w:tentative="1">
      <w:start w:val="1"/>
      <w:numFmt w:val="bullet"/>
      <w:lvlText w:val=""/>
      <w:lvlJc w:val="left"/>
      <w:pPr>
        <w:tabs>
          <w:tab w:val="num" w:pos="5760"/>
        </w:tabs>
        <w:ind w:left="5760" w:hanging="360"/>
      </w:pPr>
      <w:rPr>
        <w:rFonts w:ascii="Wingdings" w:hAnsi="Wingdings" w:hint="default"/>
      </w:rPr>
    </w:lvl>
    <w:lvl w:ilvl="8" w:tplc="32EAB84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3"/>
  </w:num>
  <w:num w:numId="10">
    <w:abstractNumId w:val="20"/>
  </w:num>
  <w:num w:numId="11">
    <w:abstractNumId w:val="6"/>
  </w:num>
  <w:num w:numId="12">
    <w:abstractNumId w:val="9"/>
  </w:num>
  <w:num w:numId="13">
    <w:abstractNumId w:val="17"/>
  </w:num>
  <w:num w:numId="14">
    <w:abstractNumId w:val="12"/>
  </w:num>
  <w:num w:numId="15">
    <w:abstractNumId w:val="16"/>
  </w:num>
  <w:num w:numId="16">
    <w:abstractNumId w:val="7"/>
  </w:num>
  <w:num w:numId="17">
    <w:abstractNumId w:val="5"/>
  </w:num>
  <w:num w:numId="18">
    <w:abstractNumId w:val="11"/>
  </w:num>
  <w:num w:numId="19">
    <w:abstractNumId w:val="18"/>
  </w:num>
  <w:num w:numId="20">
    <w:abstractNumId w:val="19"/>
  </w:num>
  <w:num w:numId="21">
    <w:abstractNumId w:val="10"/>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74"/>
    <w:rsid w:val="000070A7"/>
    <w:rsid w:val="00016D35"/>
    <w:rsid w:val="00030D11"/>
    <w:rsid w:val="000453C4"/>
    <w:rsid w:val="00046B7A"/>
    <w:rsid w:val="00064106"/>
    <w:rsid w:val="0007405E"/>
    <w:rsid w:val="00081BFB"/>
    <w:rsid w:val="00085083"/>
    <w:rsid w:val="00091BD7"/>
    <w:rsid w:val="000922E6"/>
    <w:rsid w:val="00093B9A"/>
    <w:rsid w:val="000A277D"/>
    <w:rsid w:val="000A742A"/>
    <w:rsid w:val="000B4C59"/>
    <w:rsid w:val="000B77B0"/>
    <w:rsid w:val="000C0F2D"/>
    <w:rsid w:val="000C1EC5"/>
    <w:rsid w:val="000D2652"/>
    <w:rsid w:val="000D4593"/>
    <w:rsid w:val="000E0806"/>
    <w:rsid w:val="00104F45"/>
    <w:rsid w:val="00107F67"/>
    <w:rsid w:val="001162FD"/>
    <w:rsid w:val="001237A5"/>
    <w:rsid w:val="0012550A"/>
    <w:rsid w:val="00125E06"/>
    <w:rsid w:val="0013276A"/>
    <w:rsid w:val="00141DDB"/>
    <w:rsid w:val="001505C9"/>
    <w:rsid w:val="0015174D"/>
    <w:rsid w:val="00152932"/>
    <w:rsid w:val="00155549"/>
    <w:rsid w:val="00156974"/>
    <w:rsid w:val="00161FE6"/>
    <w:rsid w:val="00165CF6"/>
    <w:rsid w:val="00176A1E"/>
    <w:rsid w:val="00177376"/>
    <w:rsid w:val="001963EF"/>
    <w:rsid w:val="001A62C9"/>
    <w:rsid w:val="001B0070"/>
    <w:rsid w:val="001C5AE9"/>
    <w:rsid w:val="001C70C7"/>
    <w:rsid w:val="001D07DF"/>
    <w:rsid w:val="001E2493"/>
    <w:rsid w:val="001E3491"/>
    <w:rsid w:val="001E6D4D"/>
    <w:rsid w:val="001F02C8"/>
    <w:rsid w:val="001F26F1"/>
    <w:rsid w:val="001F2BC4"/>
    <w:rsid w:val="001F4A91"/>
    <w:rsid w:val="002047F7"/>
    <w:rsid w:val="002110FC"/>
    <w:rsid w:val="00212E0E"/>
    <w:rsid w:val="0022314C"/>
    <w:rsid w:val="002240E7"/>
    <w:rsid w:val="00234963"/>
    <w:rsid w:val="002453F1"/>
    <w:rsid w:val="00245848"/>
    <w:rsid w:val="00256149"/>
    <w:rsid w:val="00256276"/>
    <w:rsid w:val="00260E01"/>
    <w:rsid w:val="0029660E"/>
    <w:rsid w:val="00297863"/>
    <w:rsid w:val="002A1927"/>
    <w:rsid w:val="002A22EB"/>
    <w:rsid w:val="002A3262"/>
    <w:rsid w:val="002A5991"/>
    <w:rsid w:val="002A7350"/>
    <w:rsid w:val="002A736B"/>
    <w:rsid w:val="002B37F6"/>
    <w:rsid w:val="002B47C0"/>
    <w:rsid w:val="002B6388"/>
    <w:rsid w:val="002C58B3"/>
    <w:rsid w:val="002D167E"/>
    <w:rsid w:val="002D1DE5"/>
    <w:rsid w:val="002D658C"/>
    <w:rsid w:val="002F1E00"/>
    <w:rsid w:val="002F33A7"/>
    <w:rsid w:val="0030201F"/>
    <w:rsid w:val="00303867"/>
    <w:rsid w:val="00322E6C"/>
    <w:rsid w:val="00323D44"/>
    <w:rsid w:val="00331215"/>
    <w:rsid w:val="00345D82"/>
    <w:rsid w:val="00347E25"/>
    <w:rsid w:val="0035384B"/>
    <w:rsid w:val="00356973"/>
    <w:rsid w:val="00356F32"/>
    <w:rsid w:val="0036275F"/>
    <w:rsid w:val="00363364"/>
    <w:rsid w:val="00364AA1"/>
    <w:rsid w:val="00366B88"/>
    <w:rsid w:val="00371424"/>
    <w:rsid w:val="003716F2"/>
    <w:rsid w:val="00373515"/>
    <w:rsid w:val="00380C5C"/>
    <w:rsid w:val="00383F98"/>
    <w:rsid w:val="00393FE3"/>
    <w:rsid w:val="00397827"/>
    <w:rsid w:val="003A383E"/>
    <w:rsid w:val="003A4BC7"/>
    <w:rsid w:val="003A7881"/>
    <w:rsid w:val="003B017B"/>
    <w:rsid w:val="003B106F"/>
    <w:rsid w:val="003B2799"/>
    <w:rsid w:val="003B388F"/>
    <w:rsid w:val="003B4734"/>
    <w:rsid w:val="003B553E"/>
    <w:rsid w:val="003C0256"/>
    <w:rsid w:val="003C6C80"/>
    <w:rsid w:val="003C7646"/>
    <w:rsid w:val="003E1121"/>
    <w:rsid w:val="003E50DA"/>
    <w:rsid w:val="003E6292"/>
    <w:rsid w:val="003E678E"/>
    <w:rsid w:val="003F0CDE"/>
    <w:rsid w:val="003F0E59"/>
    <w:rsid w:val="003F2100"/>
    <w:rsid w:val="003F36FE"/>
    <w:rsid w:val="003F6782"/>
    <w:rsid w:val="003F6872"/>
    <w:rsid w:val="003F7A69"/>
    <w:rsid w:val="00405CC7"/>
    <w:rsid w:val="00405DC3"/>
    <w:rsid w:val="00406B09"/>
    <w:rsid w:val="00412BD7"/>
    <w:rsid w:val="00414B67"/>
    <w:rsid w:val="00416A57"/>
    <w:rsid w:val="004210DA"/>
    <w:rsid w:val="004253C4"/>
    <w:rsid w:val="0042568E"/>
    <w:rsid w:val="004272BA"/>
    <w:rsid w:val="00442ADE"/>
    <w:rsid w:val="0045150C"/>
    <w:rsid w:val="00453516"/>
    <w:rsid w:val="00464B8B"/>
    <w:rsid w:val="0046518C"/>
    <w:rsid w:val="004719D4"/>
    <w:rsid w:val="00472912"/>
    <w:rsid w:val="00486381"/>
    <w:rsid w:val="00486617"/>
    <w:rsid w:val="00487E32"/>
    <w:rsid w:val="004969B2"/>
    <w:rsid w:val="004A04CC"/>
    <w:rsid w:val="004A2FCD"/>
    <w:rsid w:val="004A3240"/>
    <w:rsid w:val="004A5FBE"/>
    <w:rsid w:val="004C1509"/>
    <w:rsid w:val="004C7F6F"/>
    <w:rsid w:val="004D0D0B"/>
    <w:rsid w:val="004D3F1E"/>
    <w:rsid w:val="004F61CD"/>
    <w:rsid w:val="00511615"/>
    <w:rsid w:val="00513877"/>
    <w:rsid w:val="0052260E"/>
    <w:rsid w:val="005241C7"/>
    <w:rsid w:val="005269E0"/>
    <w:rsid w:val="00527072"/>
    <w:rsid w:val="0052749E"/>
    <w:rsid w:val="00531C7C"/>
    <w:rsid w:val="00533DFC"/>
    <w:rsid w:val="0054698C"/>
    <w:rsid w:val="00554DAF"/>
    <w:rsid w:val="00554F7E"/>
    <w:rsid w:val="00561957"/>
    <w:rsid w:val="00565D79"/>
    <w:rsid w:val="00576C0B"/>
    <w:rsid w:val="00593AAF"/>
    <w:rsid w:val="00594175"/>
    <w:rsid w:val="005A718D"/>
    <w:rsid w:val="005B6670"/>
    <w:rsid w:val="005C07D4"/>
    <w:rsid w:val="005C0F34"/>
    <w:rsid w:val="005C1A10"/>
    <w:rsid w:val="005D3084"/>
    <w:rsid w:val="005D5675"/>
    <w:rsid w:val="005E22ED"/>
    <w:rsid w:val="005E396B"/>
    <w:rsid w:val="005F593E"/>
    <w:rsid w:val="005F7F41"/>
    <w:rsid w:val="00601B94"/>
    <w:rsid w:val="00610764"/>
    <w:rsid w:val="00612E30"/>
    <w:rsid w:val="006207BE"/>
    <w:rsid w:val="00623FF3"/>
    <w:rsid w:val="00625BD4"/>
    <w:rsid w:val="00636BD2"/>
    <w:rsid w:val="00643595"/>
    <w:rsid w:val="00645329"/>
    <w:rsid w:val="0065153D"/>
    <w:rsid w:val="006520C1"/>
    <w:rsid w:val="00655005"/>
    <w:rsid w:val="00657538"/>
    <w:rsid w:val="0066733D"/>
    <w:rsid w:val="006920DF"/>
    <w:rsid w:val="006965F3"/>
    <w:rsid w:val="006B7255"/>
    <w:rsid w:val="006C63F1"/>
    <w:rsid w:val="006C7A14"/>
    <w:rsid w:val="006D260B"/>
    <w:rsid w:val="006D29B1"/>
    <w:rsid w:val="006D7B6A"/>
    <w:rsid w:val="006E1126"/>
    <w:rsid w:val="006E13B8"/>
    <w:rsid w:val="006E5E0E"/>
    <w:rsid w:val="006F170C"/>
    <w:rsid w:val="006F5B52"/>
    <w:rsid w:val="00715655"/>
    <w:rsid w:val="00717B02"/>
    <w:rsid w:val="00722214"/>
    <w:rsid w:val="00726D5D"/>
    <w:rsid w:val="007371C1"/>
    <w:rsid w:val="00741C4B"/>
    <w:rsid w:val="00752A6A"/>
    <w:rsid w:val="00753403"/>
    <w:rsid w:val="00756AB4"/>
    <w:rsid w:val="00770E82"/>
    <w:rsid w:val="007720D4"/>
    <w:rsid w:val="00773879"/>
    <w:rsid w:val="00783FD6"/>
    <w:rsid w:val="00786624"/>
    <w:rsid w:val="007947B3"/>
    <w:rsid w:val="00794DD4"/>
    <w:rsid w:val="007A6E9C"/>
    <w:rsid w:val="007A77F5"/>
    <w:rsid w:val="007B20CF"/>
    <w:rsid w:val="007B224D"/>
    <w:rsid w:val="007B6493"/>
    <w:rsid w:val="007C562A"/>
    <w:rsid w:val="007E2A5E"/>
    <w:rsid w:val="007E7C29"/>
    <w:rsid w:val="007F0954"/>
    <w:rsid w:val="007F0D77"/>
    <w:rsid w:val="007F224B"/>
    <w:rsid w:val="007F616F"/>
    <w:rsid w:val="0080191C"/>
    <w:rsid w:val="00821131"/>
    <w:rsid w:val="008232DD"/>
    <w:rsid w:val="008235E0"/>
    <w:rsid w:val="00826D6A"/>
    <w:rsid w:val="008272C5"/>
    <w:rsid w:val="00852285"/>
    <w:rsid w:val="008540A0"/>
    <w:rsid w:val="008609D3"/>
    <w:rsid w:val="00873BC7"/>
    <w:rsid w:val="00877FC9"/>
    <w:rsid w:val="00884734"/>
    <w:rsid w:val="0089299B"/>
    <w:rsid w:val="0089562E"/>
    <w:rsid w:val="008969EB"/>
    <w:rsid w:val="00897AFD"/>
    <w:rsid w:val="008A19BE"/>
    <w:rsid w:val="008A1A21"/>
    <w:rsid w:val="008C1662"/>
    <w:rsid w:val="008C2A04"/>
    <w:rsid w:val="008C3316"/>
    <w:rsid w:val="008D14AE"/>
    <w:rsid w:val="008D4162"/>
    <w:rsid w:val="008D6B15"/>
    <w:rsid w:val="008E27D3"/>
    <w:rsid w:val="008E5B68"/>
    <w:rsid w:val="00901C38"/>
    <w:rsid w:val="0090784E"/>
    <w:rsid w:val="0091736B"/>
    <w:rsid w:val="00923A77"/>
    <w:rsid w:val="009262CB"/>
    <w:rsid w:val="009348A3"/>
    <w:rsid w:val="00955374"/>
    <w:rsid w:val="0095602C"/>
    <w:rsid w:val="009628E5"/>
    <w:rsid w:val="00967F79"/>
    <w:rsid w:val="00970098"/>
    <w:rsid w:val="009706E9"/>
    <w:rsid w:val="00977EC8"/>
    <w:rsid w:val="0098075E"/>
    <w:rsid w:val="00981D0A"/>
    <w:rsid w:val="009944BF"/>
    <w:rsid w:val="009A167A"/>
    <w:rsid w:val="009A2459"/>
    <w:rsid w:val="009A4B61"/>
    <w:rsid w:val="009B2FFD"/>
    <w:rsid w:val="009B3E75"/>
    <w:rsid w:val="009B5071"/>
    <w:rsid w:val="009D0410"/>
    <w:rsid w:val="009D4253"/>
    <w:rsid w:val="009D583A"/>
    <w:rsid w:val="009D5C6A"/>
    <w:rsid w:val="009F2805"/>
    <w:rsid w:val="00A11CC8"/>
    <w:rsid w:val="00A25C86"/>
    <w:rsid w:val="00A27191"/>
    <w:rsid w:val="00A46095"/>
    <w:rsid w:val="00A468C6"/>
    <w:rsid w:val="00A54C6F"/>
    <w:rsid w:val="00A63648"/>
    <w:rsid w:val="00A848C5"/>
    <w:rsid w:val="00A84F5A"/>
    <w:rsid w:val="00A92791"/>
    <w:rsid w:val="00A941A1"/>
    <w:rsid w:val="00AA0EC0"/>
    <w:rsid w:val="00AA3765"/>
    <w:rsid w:val="00AB1450"/>
    <w:rsid w:val="00AB4197"/>
    <w:rsid w:val="00AB495C"/>
    <w:rsid w:val="00AD3B66"/>
    <w:rsid w:val="00AD7935"/>
    <w:rsid w:val="00AE3ADB"/>
    <w:rsid w:val="00AE3B72"/>
    <w:rsid w:val="00B008BC"/>
    <w:rsid w:val="00B04FD3"/>
    <w:rsid w:val="00B142C5"/>
    <w:rsid w:val="00B20100"/>
    <w:rsid w:val="00B22C8A"/>
    <w:rsid w:val="00B3664F"/>
    <w:rsid w:val="00B37AFC"/>
    <w:rsid w:val="00B413F7"/>
    <w:rsid w:val="00B418F6"/>
    <w:rsid w:val="00B46B26"/>
    <w:rsid w:val="00B508EB"/>
    <w:rsid w:val="00B526EA"/>
    <w:rsid w:val="00B6541D"/>
    <w:rsid w:val="00B83993"/>
    <w:rsid w:val="00B85137"/>
    <w:rsid w:val="00B8637D"/>
    <w:rsid w:val="00BA05A3"/>
    <w:rsid w:val="00BA4917"/>
    <w:rsid w:val="00BA5AAA"/>
    <w:rsid w:val="00BB1529"/>
    <w:rsid w:val="00BB164B"/>
    <w:rsid w:val="00BB447F"/>
    <w:rsid w:val="00BC5689"/>
    <w:rsid w:val="00BC7547"/>
    <w:rsid w:val="00BC7D92"/>
    <w:rsid w:val="00BD3BF5"/>
    <w:rsid w:val="00BD466E"/>
    <w:rsid w:val="00BD631B"/>
    <w:rsid w:val="00BE5CBE"/>
    <w:rsid w:val="00BF75EC"/>
    <w:rsid w:val="00C07345"/>
    <w:rsid w:val="00C15D79"/>
    <w:rsid w:val="00C22B66"/>
    <w:rsid w:val="00C24BBF"/>
    <w:rsid w:val="00C34F70"/>
    <w:rsid w:val="00C42016"/>
    <w:rsid w:val="00C428FF"/>
    <w:rsid w:val="00C44BC3"/>
    <w:rsid w:val="00C451C4"/>
    <w:rsid w:val="00C50BCB"/>
    <w:rsid w:val="00C51F36"/>
    <w:rsid w:val="00C61182"/>
    <w:rsid w:val="00C735FE"/>
    <w:rsid w:val="00CA4567"/>
    <w:rsid w:val="00CB5985"/>
    <w:rsid w:val="00CB5B26"/>
    <w:rsid w:val="00CB673A"/>
    <w:rsid w:val="00CC079C"/>
    <w:rsid w:val="00CD0289"/>
    <w:rsid w:val="00CD0C69"/>
    <w:rsid w:val="00CE7CD6"/>
    <w:rsid w:val="00CF513C"/>
    <w:rsid w:val="00CF6CCE"/>
    <w:rsid w:val="00CF7276"/>
    <w:rsid w:val="00D00BF5"/>
    <w:rsid w:val="00D017C0"/>
    <w:rsid w:val="00D20A53"/>
    <w:rsid w:val="00D41E66"/>
    <w:rsid w:val="00D438D2"/>
    <w:rsid w:val="00D50484"/>
    <w:rsid w:val="00D53F4B"/>
    <w:rsid w:val="00D569EA"/>
    <w:rsid w:val="00D61D84"/>
    <w:rsid w:val="00D71699"/>
    <w:rsid w:val="00D718E3"/>
    <w:rsid w:val="00D77EEF"/>
    <w:rsid w:val="00D80A8A"/>
    <w:rsid w:val="00D93C49"/>
    <w:rsid w:val="00D94786"/>
    <w:rsid w:val="00DA7156"/>
    <w:rsid w:val="00DA763F"/>
    <w:rsid w:val="00DC173B"/>
    <w:rsid w:val="00DC1D87"/>
    <w:rsid w:val="00DC2DB8"/>
    <w:rsid w:val="00DE32C1"/>
    <w:rsid w:val="00E103E9"/>
    <w:rsid w:val="00E130F7"/>
    <w:rsid w:val="00E17802"/>
    <w:rsid w:val="00E23FB3"/>
    <w:rsid w:val="00E246C6"/>
    <w:rsid w:val="00E35034"/>
    <w:rsid w:val="00E37F1F"/>
    <w:rsid w:val="00E429EA"/>
    <w:rsid w:val="00E46236"/>
    <w:rsid w:val="00E5221C"/>
    <w:rsid w:val="00E52F76"/>
    <w:rsid w:val="00E543C8"/>
    <w:rsid w:val="00E55E5E"/>
    <w:rsid w:val="00E6340C"/>
    <w:rsid w:val="00E70041"/>
    <w:rsid w:val="00E737B9"/>
    <w:rsid w:val="00E74C3A"/>
    <w:rsid w:val="00E81B4A"/>
    <w:rsid w:val="00E87A11"/>
    <w:rsid w:val="00E936CA"/>
    <w:rsid w:val="00EA1F3F"/>
    <w:rsid w:val="00EA55DF"/>
    <w:rsid w:val="00EB2288"/>
    <w:rsid w:val="00EB24E1"/>
    <w:rsid w:val="00EB6047"/>
    <w:rsid w:val="00EB6C29"/>
    <w:rsid w:val="00EC0009"/>
    <w:rsid w:val="00ED21FE"/>
    <w:rsid w:val="00ED44C3"/>
    <w:rsid w:val="00EE0D30"/>
    <w:rsid w:val="00EE0DFB"/>
    <w:rsid w:val="00EE2322"/>
    <w:rsid w:val="00EE3B91"/>
    <w:rsid w:val="00EE4E4B"/>
    <w:rsid w:val="00EF2AAC"/>
    <w:rsid w:val="00EF3957"/>
    <w:rsid w:val="00EF5688"/>
    <w:rsid w:val="00F02FE6"/>
    <w:rsid w:val="00F048DA"/>
    <w:rsid w:val="00F12E3C"/>
    <w:rsid w:val="00F14C56"/>
    <w:rsid w:val="00F155A2"/>
    <w:rsid w:val="00F23A39"/>
    <w:rsid w:val="00F23ED0"/>
    <w:rsid w:val="00F27AD4"/>
    <w:rsid w:val="00F27C54"/>
    <w:rsid w:val="00F3129E"/>
    <w:rsid w:val="00F46262"/>
    <w:rsid w:val="00F47707"/>
    <w:rsid w:val="00F4786F"/>
    <w:rsid w:val="00F604DE"/>
    <w:rsid w:val="00F62955"/>
    <w:rsid w:val="00F62BC1"/>
    <w:rsid w:val="00F712A7"/>
    <w:rsid w:val="00F7221E"/>
    <w:rsid w:val="00F7318D"/>
    <w:rsid w:val="00F74114"/>
    <w:rsid w:val="00F74AE9"/>
    <w:rsid w:val="00F83B37"/>
    <w:rsid w:val="00F852E7"/>
    <w:rsid w:val="00F9147D"/>
    <w:rsid w:val="00FA51DC"/>
    <w:rsid w:val="00FB04BA"/>
    <w:rsid w:val="00FB754B"/>
    <w:rsid w:val="00FC56F6"/>
    <w:rsid w:val="00FC62C8"/>
    <w:rsid w:val="00FD2F65"/>
    <w:rsid w:val="00FE458C"/>
    <w:rsid w:val="00FE46E1"/>
    <w:rsid w:val="00FE5014"/>
    <w:rsid w:val="00FE5D3C"/>
    <w:rsid w:val="00FE7A68"/>
    <w:rsid w:val="00FF2D86"/>
    <w:rsid w:val="00FF5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1B9E"/>
  <w15:docId w15:val="{C2A1EC02-A5FC-4A3C-A407-1BBA18F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w:basedOn w:val="Normal"/>
    <w:link w:val="ListParagraphChar"/>
    <w:uiPriority w:val="34"/>
    <w:qFormat/>
    <w:rsid w:val="00156974"/>
    <w:pPr>
      <w:ind w:left="720"/>
      <w:contextualSpacing/>
    </w:pPr>
  </w:style>
  <w:style w:type="paragraph" w:styleId="Header">
    <w:name w:val="header"/>
    <w:basedOn w:val="Normal"/>
    <w:link w:val="HeaderChar"/>
    <w:uiPriority w:val="99"/>
    <w:unhideWhenUsed/>
    <w:rsid w:val="007A77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77F5"/>
  </w:style>
  <w:style w:type="paragraph" w:styleId="Footer">
    <w:name w:val="footer"/>
    <w:basedOn w:val="Normal"/>
    <w:link w:val="FooterChar"/>
    <w:uiPriority w:val="99"/>
    <w:unhideWhenUsed/>
    <w:rsid w:val="007A77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77F5"/>
  </w:style>
  <w:style w:type="character" w:styleId="Hyperlink">
    <w:name w:val="Hyperlink"/>
    <w:basedOn w:val="DefaultParagraphFont"/>
    <w:uiPriority w:val="99"/>
    <w:semiHidden/>
    <w:unhideWhenUsed/>
    <w:rsid w:val="00BF75EC"/>
    <w:rPr>
      <w:color w:val="0563C1"/>
      <w:u w:val="single"/>
    </w:rPr>
  </w:style>
  <w:style w:type="character" w:styleId="CommentReference">
    <w:name w:val="annotation reference"/>
    <w:basedOn w:val="DefaultParagraphFont"/>
    <w:uiPriority w:val="99"/>
    <w:semiHidden/>
    <w:unhideWhenUsed/>
    <w:rsid w:val="002A5991"/>
    <w:rPr>
      <w:sz w:val="16"/>
      <w:szCs w:val="16"/>
    </w:rPr>
  </w:style>
  <w:style w:type="paragraph" w:styleId="CommentText">
    <w:name w:val="annotation text"/>
    <w:basedOn w:val="Normal"/>
    <w:link w:val="CommentTextChar"/>
    <w:uiPriority w:val="99"/>
    <w:semiHidden/>
    <w:unhideWhenUsed/>
    <w:rsid w:val="002A5991"/>
    <w:pPr>
      <w:spacing w:line="240" w:lineRule="auto"/>
    </w:pPr>
    <w:rPr>
      <w:sz w:val="20"/>
      <w:szCs w:val="20"/>
    </w:rPr>
  </w:style>
  <w:style w:type="character" w:customStyle="1" w:styleId="CommentTextChar">
    <w:name w:val="Comment Text Char"/>
    <w:basedOn w:val="DefaultParagraphFont"/>
    <w:link w:val="CommentText"/>
    <w:uiPriority w:val="99"/>
    <w:semiHidden/>
    <w:rsid w:val="002A5991"/>
    <w:rPr>
      <w:sz w:val="20"/>
      <w:szCs w:val="20"/>
    </w:rPr>
  </w:style>
  <w:style w:type="paragraph" w:styleId="CommentSubject">
    <w:name w:val="annotation subject"/>
    <w:basedOn w:val="CommentText"/>
    <w:next w:val="CommentText"/>
    <w:link w:val="CommentSubjectChar"/>
    <w:uiPriority w:val="99"/>
    <w:semiHidden/>
    <w:unhideWhenUsed/>
    <w:rsid w:val="002A5991"/>
    <w:rPr>
      <w:b/>
      <w:bCs/>
    </w:rPr>
  </w:style>
  <w:style w:type="character" w:customStyle="1" w:styleId="CommentSubjectChar">
    <w:name w:val="Comment Subject Char"/>
    <w:basedOn w:val="CommentTextChar"/>
    <w:link w:val="CommentSubject"/>
    <w:uiPriority w:val="99"/>
    <w:semiHidden/>
    <w:rsid w:val="002A5991"/>
    <w:rPr>
      <w:b/>
      <w:bCs/>
      <w:sz w:val="20"/>
      <w:szCs w:val="20"/>
    </w:rPr>
  </w:style>
  <w:style w:type="paragraph" w:styleId="BalloonText">
    <w:name w:val="Balloon Text"/>
    <w:basedOn w:val="Normal"/>
    <w:link w:val="BalloonTextChar"/>
    <w:uiPriority w:val="99"/>
    <w:semiHidden/>
    <w:unhideWhenUsed/>
    <w:rsid w:val="002A5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91"/>
    <w:rPr>
      <w:rFonts w:ascii="Segoe UI" w:hAnsi="Segoe UI" w:cs="Segoe UI"/>
      <w:sz w:val="18"/>
      <w:szCs w:val="18"/>
    </w:rPr>
  </w:style>
  <w:style w:type="character" w:customStyle="1" w:styleId="ListParagraphChar">
    <w:name w:val="List Paragraph Char"/>
    <w:aliases w:val="normal Char"/>
    <w:link w:val="ListParagraph"/>
    <w:uiPriority w:val="34"/>
    <w:locked/>
    <w:rsid w:val="000D2652"/>
  </w:style>
  <w:style w:type="table" w:styleId="TableGrid">
    <w:name w:val="Table Grid"/>
    <w:basedOn w:val="TableNormal"/>
    <w:uiPriority w:val="59"/>
    <w:rsid w:val="00F3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6F3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3022">
      <w:bodyDiv w:val="1"/>
      <w:marLeft w:val="0"/>
      <w:marRight w:val="0"/>
      <w:marTop w:val="0"/>
      <w:marBottom w:val="0"/>
      <w:divBdr>
        <w:top w:val="none" w:sz="0" w:space="0" w:color="auto"/>
        <w:left w:val="none" w:sz="0" w:space="0" w:color="auto"/>
        <w:bottom w:val="none" w:sz="0" w:space="0" w:color="auto"/>
        <w:right w:val="none" w:sz="0" w:space="0" w:color="auto"/>
      </w:divBdr>
      <w:divsChild>
        <w:div w:id="1931885687">
          <w:marLeft w:val="720"/>
          <w:marRight w:val="0"/>
          <w:marTop w:val="0"/>
          <w:marBottom w:val="0"/>
          <w:divBdr>
            <w:top w:val="none" w:sz="0" w:space="0" w:color="auto"/>
            <w:left w:val="none" w:sz="0" w:space="0" w:color="auto"/>
            <w:bottom w:val="none" w:sz="0" w:space="0" w:color="auto"/>
            <w:right w:val="none" w:sz="0" w:space="0" w:color="auto"/>
          </w:divBdr>
        </w:div>
        <w:div w:id="1857382365">
          <w:marLeft w:val="720"/>
          <w:marRight w:val="0"/>
          <w:marTop w:val="0"/>
          <w:marBottom w:val="0"/>
          <w:divBdr>
            <w:top w:val="none" w:sz="0" w:space="0" w:color="auto"/>
            <w:left w:val="none" w:sz="0" w:space="0" w:color="auto"/>
            <w:bottom w:val="none" w:sz="0" w:space="0" w:color="auto"/>
            <w:right w:val="none" w:sz="0" w:space="0" w:color="auto"/>
          </w:divBdr>
        </w:div>
        <w:div w:id="1674337793">
          <w:marLeft w:val="720"/>
          <w:marRight w:val="0"/>
          <w:marTop w:val="0"/>
          <w:marBottom w:val="0"/>
          <w:divBdr>
            <w:top w:val="none" w:sz="0" w:space="0" w:color="auto"/>
            <w:left w:val="none" w:sz="0" w:space="0" w:color="auto"/>
            <w:bottom w:val="none" w:sz="0" w:space="0" w:color="auto"/>
            <w:right w:val="none" w:sz="0" w:space="0" w:color="auto"/>
          </w:divBdr>
        </w:div>
        <w:div w:id="1132554958">
          <w:marLeft w:val="720"/>
          <w:marRight w:val="0"/>
          <w:marTop w:val="0"/>
          <w:marBottom w:val="0"/>
          <w:divBdr>
            <w:top w:val="none" w:sz="0" w:space="0" w:color="auto"/>
            <w:left w:val="none" w:sz="0" w:space="0" w:color="auto"/>
            <w:bottom w:val="none" w:sz="0" w:space="0" w:color="auto"/>
            <w:right w:val="none" w:sz="0" w:space="0" w:color="auto"/>
          </w:divBdr>
        </w:div>
        <w:div w:id="2079134689">
          <w:marLeft w:val="720"/>
          <w:marRight w:val="0"/>
          <w:marTop w:val="0"/>
          <w:marBottom w:val="0"/>
          <w:divBdr>
            <w:top w:val="none" w:sz="0" w:space="0" w:color="auto"/>
            <w:left w:val="none" w:sz="0" w:space="0" w:color="auto"/>
            <w:bottom w:val="none" w:sz="0" w:space="0" w:color="auto"/>
            <w:right w:val="none" w:sz="0" w:space="0" w:color="auto"/>
          </w:divBdr>
        </w:div>
        <w:div w:id="1759011406">
          <w:marLeft w:val="1267"/>
          <w:marRight w:val="0"/>
          <w:marTop w:val="0"/>
          <w:marBottom w:val="0"/>
          <w:divBdr>
            <w:top w:val="none" w:sz="0" w:space="0" w:color="auto"/>
            <w:left w:val="none" w:sz="0" w:space="0" w:color="auto"/>
            <w:bottom w:val="none" w:sz="0" w:space="0" w:color="auto"/>
            <w:right w:val="none" w:sz="0" w:space="0" w:color="auto"/>
          </w:divBdr>
        </w:div>
        <w:div w:id="2105572337">
          <w:marLeft w:val="1267"/>
          <w:marRight w:val="0"/>
          <w:marTop w:val="0"/>
          <w:marBottom w:val="0"/>
          <w:divBdr>
            <w:top w:val="none" w:sz="0" w:space="0" w:color="auto"/>
            <w:left w:val="none" w:sz="0" w:space="0" w:color="auto"/>
            <w:bottom w:val="none" w:sz="0" w:space="0" w:color="auto"/>
            <w:right w:val="none" w:sz="0" w:space="0" w:color="auto"/>
          </w:divBdr>
        </w:div>
      </w:divsChild>
    </w:div>
    <w:div w:id="187262177">
      <w:bodyDiv w:val="1"/>
      <w:marLeft w:val="0"/>
      <w:marRight w:val="0"/>
      <w:marTop w:val="0"/>
      <w:marBottom w:val="0"/>
      <w:divBdr>
        <w:top w:val="none" w:sz="0" w:space="0" w:color="auto"/>
        <w:left w:val="none" w:sz="0" w:space="0" w:color="auto"/>
        <w:bottom w:val="none" w:sz="0" w:space="0" w:color="auto"/>
        <w:right w:val="none" w:sz="0" w:space="0" w:color="auto"/>
      </w:divBdr>
      <w:divsChild>
        <w:div w:id="413473587">
          <w:marLeft w:val="446"/>
          <w:marRight w:val="0"/>
          <w:marTop w:val="0"/>
          <w:marBottom w:val="0"/>
          <w:divBdr>
            <w:top w:val="none" w:sz="0" w:space="0" w:color="auto"/>
            <w:left w:val="none" w:sz="0" w:space="0" w:color="auto"/>
            <w:bottom w:val="none" w:sz="0" w:space="0" w:color="auto"/>
            <w:right w:val="none" w:sz="0" w:space="0" w:color="auto"/>
          </w:divBdr>
        </w:div>
        <w:div w:id="1165703305">
          <w:marLeft w:val="446"/>
          <w:marRight w:val="0"/>
          <w:marTop w:val="0"/>
          <w:marBottom w:val="0"/>
          <w:divBdr>
            <w:top w:val="none" w:sz="0" w:space="0" w:color="auto"/>
            <w:left w:val="none" w:sz="0" w:space="0" w:color="auto"/>
            <w:bottom w:val="none" w:sz="0" w:space="0" w:color="auto"/>
            <w:right w:val="none" w:sz="0" w:space="0" w:color="auto"/>
          </w:divBdr>
        </w:div>
        <w:div w:id="903100784">
          <w:marLeft w:val="446"/>
          <w:marRight w:val="0"/>
          <w:marTop w:val="0"/>
          <w:marBottom w:val="0"/>
          <w:divBdr>
            <w:top w:val="none" w:sz="0" w:space="0" w:color="auto"/>
            <w:left w:val="none" w:sz="0" w:space="0" w:color="auto"/>
            <w:bottom w:val="none" w:sz="0" w:space="0" w:color="auto"/>
            <w:right w:val="none" w:sz="0" w:space="0" w:color="auto"/>
          </w:divBdr>
        </w:div>
      </w:divsChild>
    </w:div>
    <w:div w:id="617568857">
      <w:bodyDiv w:val="1"/>
      <w:marLeft w:val="0"/>
      <w:marRight w:val="0"/>
      <w:marTop w:val="0"/>
      <w:marBottom w:val="0"/>
      <w:divBdr>
        <w:top w:val="none" w:sz="0" w:space="0" w:color="auto"/>
        <w:left w:val="none" w:sz="0" w:space="0" w:color="auto"/>
        <w:bottom w:val="none" w:sz="0" w:space="0" w:color="auto"/>
        <w:right w:val="none" w:sz="0" w:space="0" w:color="auto"/>
      </w:divBdr>
    </w:div>
    <w:div w:id="627904707">
      <w:bodyDiv w:val="1"/>
      <w:marLeft w:val="0"/>
      <w:marRight w:val="0"/>
      <w:marTop w:val="0"/>
      <w:marBottom w:val="0"/>
      <w:divBdr>
        <w:top w:val="none" w:sz="0" w:space="0" w:color="auto"/>
        <w:left w:val="none" w:sz="0" w:space="0" w:color="auto"/>
        <w:bottom w:val="none" w:sz="0" w:space="0" w:color="auto"/>
        <w:right w:val="none" w:sz="0" w:space="0" w:color="auto"/>
      </w:divBdr>
    </w:div>
    <w:div w:id="649867587">
      <w:bodyDiv w:val="1"/>
      <w:marLeft w:val="0"/>
      <w:marRight w:val="0"/>
      <w:marTop w:val="0"/>
      <w:marBottom w:val="0"/>
      <w:divBdr>
        <w:top w:val="none" w:sz="0" w:space="0" w:color="auto"/>
        <w:left w:val="none" w:sz="0" w:space="0" w:color="auto"/>
        <w:bottom w:val="none" w:sz="0" w:space="0" w:color="auto"/>
        <w:right w:val="none" w:sz="0" w:space="0" w:color="auto"/>
      </w:divBdr>
    </w:div>
    <w:div w:id="820733268">
      <w:bodyDiv w:val="1"/>
      <w:marLeft w:val="0"/>
      <w:marRight w:val="0"/>
      <w:marTop w:val="0"/>
      <w:marBottom w:val="0"/>
      <w:divBdr>
        <w:top w:val="none" w:sz="0" w:space="0" w:color="auto"/>
        <w:left w:val="none" w:sz="0" w:space="0" w:color="auto"/>
        <w:bottom w:val="none" w:sz="0" w:space="0" w:color="auto"/>
        <w:right w:val="none" w:sz="0" w:space="0" w:color="auto"/>
      </w:divBdr>
    </w:div>
    <w:div w:id="836918010">
      <w:bodyDiv w:val="1"/>
      <w:marLeft w:val="0"/>
      <w:marRight w:val="0"/>
      <w:marTop w:val="0"/>
      <w:marBottom w:val="0"/>
      <w:divBdr>
        <w:top w:val="none" w:sz="0" w:space="0" w:color="auto"/>
        <w:left w:val="none" w:sz="0" w:space="0" w:color="auto"/>
        <w:bottom w:val="none" w:sz="0" w:space="0" w:color="auto"/>
        <w:right w:val="none" w:sz="0" w:space="0" w:color="auto"/>
      </w:divBdr>
      <w:divsChild>
        <w:div w:id="733431976">
          <w:marLeft w:val="720"/>
          <w:marRight w:val="0"/>
          <w:marTop w:val="170"/>
          <w:marBottom w:val="0"/>
          <w:divBdr>
            <w:top w:val="none" w:sz="0" w:space="0" w:color="auto"/>
            <w:left w:val="none" w:sz="0" w:space="0" w:color="auto"/>
            <w:bottom w:val="none" w:sz="0" w:space="0" w:color="auto"/>
            <w:right w:val="none" w:sz="0" w:space="0" w:color="auto"/>
          </w:divBdr>
        </w:div>
        <w:div w:id="1511024116">
          <w:marLeft w:val="720"/>
          <w:marRight w:val="0"/>
          <w:marTop w:val="170"/>
          <w:marBottom w:val="0"/>
          <w:divBdr>
            <w:top w:val="none" w:sz="0" w:space="0" w:color="auto"/>
            <w:left w:val="none" w:sz="0" w:space="0" w:color="auto"/>
            <w:bottom w:val="none" w:sz="0" w:space="0" w:color="auto"/>
            <w:right w:val="none" w:sz="0" w:space="0" w:color="auto"/>
          </w:divBdr>
        </w:div>
        <w:div w:id="1531257546">
          <w:marLeft w:val="720"/>
          <w:marRight w:val="0"/>
          <w:marTop w:val="170"/>
          <w:marBottom w:val="0"/>
          <w:divBdr>
            <w:top w:val="none" w:sz="0" w:space="0" w:color="auto"/>
            <w:left w:val="none" w:sz="0" w:space="0" w:color="auto"/>
            <w:bottom w:val="none" w:sz="0" w:space="0" w:color="auto"/>
            <w:right w:val="none" w:sz="0" w:space="0" w:color="auto"/>
          </w:divBdr>
        </w:div>
      </w:divsChild>
    </w:div>
    <w:div w:id="853803760">
      <w:bodyDiv w:val="1"/>
      <w:marLeft w:val="0"/>
      <w:marRight w:val="0"/>
      <w:marTop w:val="0"/>
      <w:marBottom w:val="0"/>
      <w:divBdr>
        <w:top w:val="none" w:sz="0" w:space="0" w:color="auto"/>
        <w:left w:val="none" w:sz="0" w:space="0" w:color="auto"/>
        <w:bottom w:val="none" w:sz="0" w:space="0" w:color="auto"/>
        <w:right w:val="none" w:sz="0" w:space="0" w:color="auto"/>
      </w:divBdr>
    </w:div>
    <w:div w:id="1077744560">
      <w:bodyDiv w:val="1"/>
      <w:marLeft w:val="0"/>
      <w:marRight w:val="0"/>
      <w:marTop w:val="0"/>
      <w:marBottom w:val="0"/>
      <w:divBdr>
        <w:top w:val="none" w:sz="0" w:space="0" w:color="auto"/>
        <w:left w:val="none" w:sz="0" w:space="0" w:color="auto"/>
        <w:bottom w:val="none" w:sz="0" w:space="0" w:color="auto"/>
        <w:right w:val="none" w:sz="0" w:space="0" w:color="auto"/>
      </w:divBdr>
    </w:div>
    <w:div w:id="1114667128">
      <w:bodyDiv w:val="1"/>
      <w:marLeft w:val="0"/>
      <w:marRight w:val="0"/>
      <w:marTop w:val="0"/>
      <w:marBottom w:val="0"/>
      <w:divBdr>
        <w:top w:val="none" w:sz="0" w:space="0" w:color="auto"/>
        <w:left w:val="none" w:sz="0" w:space="0" w:color="auto"/>
        <w:bottom w:val="none" w:sz="0" w:space="0" w:color="auto"/>
        <w:right w:val="none" w:sz="0" w:space="0" w:color="auto"/>
      </w:divBdr>
    </w:div>
    <w:div w:id="1139685944">
      <w:bodyDiv w:val="1"/>
      <w:marLeft w:val="0"/>
      <w:marRight w:val="0"/>
      <w:marTop w:val="0"/>
      <w:marBottom w:val="0"/>
      <w:divBdr>
        <w:top w:val="none" w:sz="0" w:space="0" w:color="auto"/>
        <w:left w:val="none" w:sz="0" w:space="0" w:color="auto"/>
        <w:bottom w:val="none" w:sz="0" w:space="0" w:color="auto"/>
        <w:right w:val="none" w:sz="0" w:space="0" w:color="auto"/>
      </w:divBdr>
    </w:div>
    <w:div w:id="1404452406">
      <w:bodyDiv w:val="1"/>
      <w:marLeft w:val="0"/>
      <w:marRight w:val="0"/>
      <w:marTop w:val="0"/>
      <w:marBottom w:val="0"/>
      <w:divBdr>
        <w:top w:val="none" w:sz="0" w:space="0" w:color="auto"/>
        <w:left w:val="none" w:sz="0" w:space="0" w:color="auto"/>
        <w:bottom w:val="none" w:sz="0" w:space="0" w:color="auto"/>
        <w:right w:val="none" w:sz="0" w:space="0" w:color="auto"/>
      </w:divBdr>
    </w:div>
    <w:div w:id="1475835495">
      <w:bodyDiv w:val="1"/>
      <w:marLeft w:val="0"/>
      <w:marRight w:val="0"/>
      <w:marTop w:val="0"/>
      <w:marBottom w:val="0"/>
      <w:divBdr>
        <w:top w:val="none" w:sz="0" w:space="0" w:color="auto"/>
        <w:left w:val="none" w:sz="0" w:space="0" w:color="auto"/>
        <w:bottom w:val="none" w:sz="0" w:space="0" w:color="auto"/>
        <w:right w:val="none" w:sz="0" w:space="0" w:color="auto"/>
      </w:divBdr>
      <w:divsChild>
        <w:div w:id="630281091">
          <w:marLeft w:val="0"/>
          <w:marRight w:val="0"/>
          <w:marTop w:val="0"/>
          <w:marBottom w:val="0"/>
          <w:divBdr>
            <w:top w:val="none" w:sz="0" w:space="0" w:color="auto"/>
            <w:left w:val="none" w:sz="0" w:space="0" w:color="auto"/>
            <w:bottom w:val="none" w:sz="0" w:space="0" w:color="auto"/>
            <w:right w:val="none" w:sz="0" w:space="0" w:color="auto"/>
          </w:divBdr>
        </w:div>
      </w:divsChild>
    </w:div>
    <w:div w:id="1859924145">
      <w:bodyDiv w:val="1"/>
      <w:marLeft w:val="0"/>
      <w:marRight w:val="0"/>
      <w:marTop w:val="0"/>
      <w:marBottom w:val="0"/>
      <w:divBdr>
        <w:top w:val="none" w:sz="0" w:space="0" w:color="auto"/>
        <w:left w:val="none" w:sz="0" w:space="0" w:color="auto"/>
        <w:bottom w:val="none" w:sz="0" w:space="0" w:color="auto"/>
        <w:right w:val="none" w:sz="0" w:space="0" w:color="auto"/>
      </w:divBdr>
    </w:div>
    <w:div w:id="1868563011">
      <w:bodyDiv w:val="1"/>
      <w:marLeft w:val="0"/>
      <w:marRight w:val="0"/>
      <w:marTop w:val="0"/>
      <w:marBottom w:val="0"/>
      <w:divBdr>
        <w:top w:val="none" w:sz="0" w:space="0" w:color="auto"/>
        <w:left w:val="none" w:sz="0" w:space="0" w:color="auto"/>
        <w:bottom w:val="none" w:sz="0" w:space="0" w:color="auto"/>
        <w:right w:val="none" w:sz="0" w:space="0" w:color="auto"/>
      </w:divBdr>
      <w:divsChild>
        <w:div w:id="649558683">
          <w:marLeft w:val="720"/>
          <w:marRight w:val="0"/>
          <w:marTop w:val="0"/>
          <w:marBottom w:val="0"/>
          <w:divBdr>
            <w:top w:val="none" w:sz="0" w:space="0" w:color="auto"/>
            <w:left w:val="none" w:sz="0" w:space="0" w:color="auto"/>
            <w:bottom w:val="none" w:sz="0" w:space="0" w:color="auto"/>
            <w:right w:val="none" w:sz="0" w:space="0" w:color="auto"/>
          </w:divBdr>
        </w:div>
        <w:div w:id="1308629128">
          <w:marLeft w:val="720"/>
          <w:marRight w:val="0"/>
          <w:marTop w:val="0"/>
          <w:marBottom w:val="0"/>
          <w:divBdr>
            <w:top w:val="none" w:sz="0" w:space="0" w:color="auto"/>
            <w:left w:val="none" w:sz="0" w:space="0" w:color="auto"/>
            <w:bottom w:val="none" w:sz="0" w:space="0" w:color="auto"/>
            <w:right w:val="none" w:sz="0" w:space="0" w:color="auto"/>
          </w:divBdr>
        </w:div>
        <w:div w:id="1214074698">
          <w:marLeft w:val="720"/>
          <w:marRight w:val="0"/>
          <w:marTop w:val="0"/>
          <w:marBottom w:val="0"/>
          <w:divBdr>
            <w:top w:val="none" w:sz="0" w:space="0" w:color="auto"/>
            <w:left w:val="none" w:sz="0" w:space="0" w:color="auto"/>
            <w:bottom w:val="none" w:sz="0" w:space="0" w:color="auto"/>
            <w:right w:val="none" w:sz="0" w:space="0" w:color="auto"/>
          </w:divBdr>
        </w:div>
        <w:div w:id="2035380051">
          <w:marLeft w:val="720"/>
          <w:marRight w:val="0"/>
          <w:marTop w:val="0"/>
          <w:marBottom w:val="0"/>
          <w:divBdr>
            <w:top w:val="none" w:sz="0" w:space="0" w:color="auto"/>
            <w:left w:val="none" w:sz="0" w:space="0" w:color="auto"/>
            <w:bottom w:val="none" w:sz="0" w:space="0" w:color="auto"/>
            <w:right w:val="none" w:sz="0" w:space="0" w:color="auto"/>
          </w:divBdr>
        </w:div>
      </w:divsChild>
    </w:div>
    <w:div w:id="1946304904">
      <w:bodyDiv w:val="1"/>
      <w:marLeft w:val="0"/>
      <w:marRight w:val="0"/>
      <w:marTop w:val="0"/>
      <w:marBottom w:val="0"/>
      <w:divBdr>
        <w:top w:val="none" w:sz="0" w:space="0" w:color="auto"/>
        <w:left w:val="none" w:sz="0" w:space="0" w:color="auto"/>
        <w:bottom w:val="none" w:sz="0" w:space="0" w:color="auto"/>
        <w:right w:val="none" w:sz="0" w:space="0" w:color="auto"/>
      </w:divBdr>
      <w:divsChild>
        <w:div w:id="965085421">
          <w:marLeft w:val="720"/>
          <w:marRight w:val="0"/>
          <w:marTop w:val="170"/>
          <w:marBottom w:val="0"/>
          <w:divBdr>
            <w:top w:val="none" w:sz="0" w:space="0" w:color="auto"/>
            <w:left w:val="none" w:sz="0" w:space="0" w:color="auto"/>
            <w:bottom w:val="none" w:sz="0" w:space="0" w:color="auto"/>
            <w:right w:val="none" w:sz="0" w:space="0" w:color="auto"/>
          </w:divBdr>
        </w:div>
      </w:divsChild>
    </w:div>
    <w:div w:id="1953392515">
      <w:bodyDiv w:val="1"/>
      <w:marLeft w:val="0"/>
      <w:marRight w:val="0"/>
      <w:marTop w:val="0"/>
      <w:marBottom w:val="0"/>
      <w:divBdr>
        <w:top w:val="none" w:sz="0" w:space="0" w:color="auto"/>
        <w:left w:val="none" w:sz="0" w:space="0" w:color="auto"/>
        <w:bottom w:val="none" w:sz="0" w:space="0" w:color="auto"/>
        <w:right w:val="none" w:sz="0" w:space="0" w:color="auto"/>
      </w:divBdr>
      <w:divsChild>
        <w:div w:id="1269973791">
          <w:marLeft w:val="547"/>
          <w:marRight w:val="0"/>
          <w:marTop w:val="0"/>
          <w:marBottom w:val="0"/>
          <w:divBdr>
            <w:top w:val="none" w:sz="0" w:space="0" w:color="auto"/>
            <w:left w:val="none" w:sz="0" w:space="0" w:color="auto"/>
            <w:bottom w:val="none" w:sz="0" w:space="0" w:color="auto"/>
            <w:right w:val="none" w:sz="0" w:space="0" w:color="auto"/>
          </w:divBdr>
        </w:div>
        <w:div w:id="439686058">
          <w:marLeft w:val="547"/>
          <w:marRight w:val="0"/>
          <w:marTop w:val="0"/>
          <w:marBottom w:val="0"/>
          <w:divBdr>
            <w:top w:val="none" w:sz="0" w:space="0" w:color="auto"/>
            <w:left w:val="none" w:sz="0" w:space="0" w:color="auto"/>
            <w:bottom w:val="none" w:sz="0" w:space="0" w:color="auto"/>
            <w:right w:val="none" w:sz="0" w:space="0" w:color="auto"/>
          </w:divBdr>
        </w:div>
        <w:div w:id="2111852105">
          <w:marLeft w:val="547"/>
          <w:marRight w:val="0"/>
          <w:marTop w:val="0"/>
          <w:marBottom w:val="0"/>
          <w:divBdr>
            <w:top w:val="none" w:sz="0" w:space="0" w:color="auto"/>
            <w:left w:val="none" w:sz="0" w:space="0" w:color="auto"/>
            <w:bottom w:val="none" w:sz="0" w:space="0" w:color="auto"/>
            <w:right w:val="none" w:sz="0" w:space="0" w:color="auto"/>
          </w:divBdr>
        </w:div>
        <w:div w:id="502015295">
          <w:marLeft w:val="547"/>
          <w:marRight w:val="0"/>
          <w:marTop w:val="0"/>
          <w:marBottom w:val="0"/>
          <w:divBdr>
            <w:top w:val="none" w:sz="0" w:space="0" w:color="auto"/>
            <w:left w:val="none" w:sz="0" w:space="0" w:color="auto"/>
            <w:bottom w:val="none" w:sz="0" w:space="0" w:color="auto"/>
            <w:right w:val="none" w:sz="0" w:space="0" w:color="auto"/>
          </w:divBdr>
        </w:div>
      </w:divsChild>
    </w:div>
    <w:div w:id="1956253192">
      <w:bodyDiv w:val="1"/>
      <w:marLeft w:val="0"/>
      <w:marRight w:val="0"/>
      <w:marTop w:val="0"/>
      <w:marBottom w:val="0"/>
      <w:divBdr>
        <w:top w:val="none" w:sz="0" w:space="0" w:color="auto"/>
        <w:left w:val="none" w:sz="0" w:space="0" w:color="auto"/>
        <w:bottom w:val="none" w:sz="0" w:space="0" w:color="auto"/>
        <w:right w:val="none" w:sz="0" w:space="0" w:color="auto"/>
      </w:divBdr>
      <w:divsChild>
        <w:div w:id="889657018">
          <w:marLeft w:val="446"/>
          <w:marRight w:val="0"/>
          <w:marTop w:val="0"/>
          <w:marBottom w:val="0"/>
          <w:divBdr>
            <w:top w:val="none" w:sz="0" w:space="0" w:color="auto"/>
            <w:left w:val="none" w:sz="0" w:space="0" w:color="auto"/>
            <w:bottom w:val="none" w:sz="0" w:space="0" w:color="auto"/>
            <w:right w:val="none" w:sz="0" w:space="0" w:color="auto"/>
          </w:divBdr>
        </w:div>
      </w:divsChild>
    </w:div>
    <w:div w:id="1992561208">
      <w:bodyDiv w:val="1"/>
      <w:marLeft w:val="0"/>
      <w:marRight w:val="0"/>
      <w:marTop w:val="0"/>
      <w:marBottom w:val="0"/>
      <w:divBdr>
        <w:top w:val="none" w:sz="0" w:space="0" w:color="auto"/>
        <w:left w:val="none" w:sz="0" w:space="0" w:color="auto"/>
        <w:bottom w:val="none" w:sz="0" w:space="0" w:color="auto"/>
        <w:right w:val="none" w:sz="0" w:space="0" w:color="auto"/>
      </w:divBdr>
      <w:divsChild>
        <w:div w:id="1000307533">
          <w:marLeft w:val="0"/>
          <w:marRight w:val="0"/>
          <w:marTop w:val="0"/>
          <w:marBottom w:val="0"/>
          <w:divBdr>
            <w:top w:val="none" w:sz="0" w:space="0" w:color="auto"/>
            <w:left w:val="none" w:sz="0" w:space="0" w:color="auto"/>
            <w:bottom w:val="none" w:sz="0" w:space="0" w:color="auto"/>
            <w:right w:val="none" w:sz="0" w:space="0" w:color="auto"/>
          </w:divBdr>
        </w:div>
      </w:divsChild>
    </w:div>
    <w:div w:id="20069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6ED9-2074-43E5-A77E-091342B9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4205</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Fadima Soumana</dc:creator>
  <cp:lastModifiedBy>Fadima Soumana</cp:lastModifiedBy>
  <cp:revision>2</cp:revision>
  <dcterms:created xsi:type="dcterms:W3CDTF">2021-05-24T15:54:00Z</dcterms:created>
  <dcterms:modified xsi:type="dcterms:W3CDTF">2021-05-24T15:54:00Z</dcterms:modified>
</cp:coreProperties>
</file>