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66" w:rsidRPr="00DE6445" w:rsidRDefault="009A03BB" w:rsidP="00E235F9">
      <w:pPr>
        <w:pStyle w:val="Title"/>
        <w:ind w:left="879"/>
        <w:jc w:val="both"/>
        <w:rPr>
          <w:rFonts w:cs="Arial"/>
          <w:lang w:val="en-GB"/>
        </w:rPr>
      </w:pPr>
      <w:bookmarkStart w:id="0" w:name="_Toc527629416"/>
      <w:bookmarkStart w:id="1" w:name="_GoBack"/>
      <w:bookmarkEnd w:id="1"/>
      <w:r>
        <w:rPr>
          <w:rFonts w:cs="Arial"/>
          <w:lang w:val="en-GB"/>
        </w:rPr>
        <w:t xml:space="preserve">What </w:t>
      </w:r>
      <w:r w:rsidR="008E184B">
        <w:rPr>
          <w:rFonts w:cs="Arial"/>
          <w:lang w:val="en-GB"/>
        </w:rPr>
        <w:t>N</w:t>
      </w:r>
      <w:r>
        <w:rPr>
          <w:rFonts w:cs="Arial"/>
          <w:lang w:val="en-GB"/>
        </w:rPr>
        <w:t xml:space="preserve">ext </w:t>
      </w:r>
      <w:r w:rsidR="008E184B">
        <w:rPr>
          <w:rFonts w:cs="Arial"/>
          <w:lang w:val="en-GB"/>
        </w:rPr>
        <w:t>F</w:t>
      </w:r>
      <w:r>
        <w:rPr>
          <w:rFonts w:cs="Arial"/>
          <w:lang w:val="en-GB"/>
        </w:rPr>
        <w:t xml:space="preserve">or </w:t>
      </w:r>
      <w:r w:rsidR="008E184B">
        <w:rPr>
          <w:rFonts w:cs="Arial"/>
          <w:lang w:val="en-GB"/>
        </w:rPr>
        <w:t>C</w:t>
      </w:r>
      <w:r>
        <w:rPr>
          <w:rFonts w:cs="Arial"/>
          <w:lang w:val="en-GB"/>
        </w:rPr>
        <w:t xml:space="preserve">ash </w:t>
      </w:r>
      <w:r w:rsidR="008E184B">
        <w:rPr>
          <w:rFonts w:cs="Arial"/>
          <w:lang w:val="en-GB"/>
        </w:rPr>
        <w:t>T</w:t>
      </w:r>
      <w:r>
        <w:rPr>
          <w:rFonts w:cs="Arial"/>
          <w:lang w:val="en-GB"/>
        </w:rPr>
        <w:t xml:space="preserve">ransfers </w:t>
      </w:r>
      <w:r w:rsidR="008E184B">
        <w:rPr>
          <w:rFonts w:cs="Arial"/>
          <w:lang w:val="en-GB"/>
        </w:rPr>
        <w:t>I</w:t>
      </w:r>
      <w:r>
        <w:rPr>
          <w:rFonts w:cs="Arial"/>
          <w:lang w:val="en-GB"/>
        </w:rPr>
        <w:t>n Bangladesh?</w:t>
      </w:r>
      <w:r w:rsidR="00397212">
        <w:rPr>
          <w:rFonts w:cs="Arial"/>
          <w:lang w:val="en-GB"/>
        </w:rPr>
        <w:t xml:space="preserve"> </w:t>
      </w:r>
    </w:p>
    <w:p w:rsidR="00E235F9" w:rsidRDefault="009A2A7C" w:rsidP="00E235F9">
      <w:pPr>
        <w:ind w:firstLine="879"/>
        <w:jc w:val="both"/>
        <w:rPr>
          <w:rFonts w:cs="Arial"/>
          <w:noProof/>
          <w:lang w:eastAsia="en-GB"/>
        </w:rPr>
      </w:pPr>
      <w:r>
        <w:rPr>
          <w:rFonts w:cs="Arial"/>
          <w:noProof/>
          <w:lang w:eastAsia="en-GB"/>
        </w:rPr>
        <w:drawing>
          <wp:inline distT="0" distB="0" distL="0" distR="0">
            <wp:extent cx="3454400" cy="2578100"/>
            <wp:effectExtent l="0" t="0" r="0" b="0"/>
            <wp:docPr id="1" name="Picture 16" descr="C:\Users\Sharon\Documents\New files since Bangla\Sharon\A BANGLADESH HES BRC Nov 2012\Photos\Fisherman 2 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aron\Documents\New files since Bangla\Sharon\A BANGLADESH HES BRC Nov 2012\Photos\Fisherman 2 08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0" cy="2578100"/>
                    </a:xfrm>
                    <a:prstGeom prst="rect">
                      <a:avLst/>
                    </a:prstGeom>
                    <a:noFill/>
                    <a:ln>
                      <a:noFill/>
                    </a:ln>
                  </pic:spPr>
                </pic:pic>
              </a:graphicData>
            </a:graphic>
          </wp:inline>
        </w:drawing>
      </w:r>
    </w:p>
    <w:p w:rsidR="000E3232" w:rsidRPr="00DE6445" w:rsidRDefault="00E235F9" w:rsidP="00E235F9">
      <w:pPr>
        <w:ind w:firstLine="879"/>
        <w:jc w:val="both"/>
        <w:rPr>
          <w:rFonts w:cs="Arial"/>
        </w:rPr>
      </w:pPr>
      <w:r w:rsidRPr="00E235F9">
        <w:rPr>
          <w:rFonts w:cs="Arial"/>
          <w:noProof/>
          <w:sz w:val="16"/>
          <w:szCs w:val="16"/>
          <w:lang w:eastAsia="en-GB"/>
        </w:rPr>
        <w:t>Photo by S.J.Truelove courtesy of BRCS 2012</w:t>
      </w:r>
    </w:p>
    <w:p w:rsidR="000E3232" w:rsidRPr="00E235F9" w:rsidRDefault="000E3232" w:rsidP="00E235F9">
      <w:pPr>
        <w:pStyle w:val="Subtitle"/>
        <w:ind w:left="879"/>
        <w:jc w:val="both"/>
        <w:rPr>
          <w:rFonts w:cs="Arial"/>
          <w:lang w:val="en-GB"/>
        </w:rPr>
      </w:pPr>
    </w:p>
    <w:p w:rsidR="00397212" w:rsidRPr="00E235F9" w:rsidRDefault="00397212" w:rsidP="00E235F9">
      <w:pPr>
        <w:pStyle w:val="Subtitle"/>
        <w:ind w:left="879"/>
        <w:jc w:val="both"/>
        <w:rPr>
          <w:rFonts w:cs="Arial"/>
          <w:b/>
          <w:color w:val="595959"/>
          <w:lang w:val="en-GB"/>
        </w:rPr>
      </w:pPr>
      <w:r w:rsidRPr="00E235F9">
        <w:rPr>
          <w:rFonts w:cs="Arial"/>
          <w:b/>
          <w:color w:val="595959"/>
          <w:lang w:val="en-GB"/>
        </w:rPr>
        <w:t>How to ensure Bangladesh is ready for Cash Transfer Programming at scale, at speed and across sectors by 2018.</w:t>
      </w:r>
    </w:p>
    <w:p w:rsidR="00BB22B1" w:rsidRPr="00E235F9" w:rsidRDefault="00BB22B1" w:rsidP="00037901">
      <w:pPr>
        <w:pStyle w:val="Subtitle"/>
        <w:jc w:val="both"/>
        <w:rPr>
          <w:rFonts w:cs="Arial"/>
          <w:color w:val="595959"/>
          <w:lang w:val="en-GB"/>
        </w:rPr>
      </w:pPr>
    </w:p>
    <w:p w:rsidR="00BB22B1" w:rsidRPr="00E235F9" w:rsidRDefault="00821ACB" w:rsidP="00E235F9">
      <w:pPr>
        <w:pStyle w:val="Subtitle"/>
        <w:ind w:left="879"/>
        <w:jc w:val="both"/>
        <w:rPr>
          <w:rFonts w:cs="Arial"/>
          <w:color w:val="595959"/>
        </w:rPr>
      </w:pPr>
      <w:r>
        <w:rPr>
          <w:rFonts w:cs="Arial"/>
          <w:color w:val="595959"/>
          <w:lang w:val="en-GB"/>
        </w:rPr>
        <w:t xml:space="preserve">The </w:t>
      </w:r>
      <w:r w:rsidR="00397212" w:rsidRPr="00E235F9">
        <w:rPr>
          <w:rFonts w:cs="Arial"/>
          <w:color w:val="595959"/>
          <w:lang w:val="en-GB"/>
        </w:rPr>
        <w:t>Plan of Action and Advocacy Strategy of the</w:t>
      </w:r>
      <w:r>
        <w:rPr>
          <w:rFonts w:cs="Arial"/>
          <w:color w:val="595959"/>
          <w:lang w:val="en-GB"/>
        </w:rPr>
        <w:t xml:space="preserve"> Bangladesh Cash Working Group.</w:t>
      </w:r>
    </w:p>
    <w:p w:rsidR="00397212" w:rsidRDefault="00397212" w:rsidP="00E235F9">
      <w:pPr>
        <w:pStyle w:val="Subtitle"/>
        <w:ind w:left="879"/>
        <w:jc w:val="both"/>
        <w:rPr>
          <w:rFonts w:cs="Arial"/>
          <w:lang w:val="en-GB"/>
        </w:rPr>
      </w:pPr>
    </w:p>
    <w:p w:rsidR="00330128" w:rsidRDefault="00A030CB" w:rsidP="00E235F9">
      <w:pPr>
        <w:pStyle w:val="Subtitle"/>
        <w:ind w:left="879"/>
        <w:jc w:val="both"/>
        <w:rPr>
          <w:rFonts w:cs="Arial"/>
          <w:sz w:val="24"/>
          <w:szCs w:val="24"/>
          <w:lang w:val="en-GB"/>
        </w:rPr>
      </w:pPr>
      <w:r w:rsidRPr="00E235F9">
        <w:rPr>
          <w:rFonts w:cs="Arial"/>
          <w:sz w:val="24"/>
          <w:szCs w:val="24"/>
        </w:rPr>
        <w:t>S</w:t>
      </w:r>
      <w:r w:rsidR="0058159C" w:rsidRPr="00E235F9">
        <w:rPr>
          <w:rFonts w:cs="Arial"/>
          <w:sz w:val="24"/>
          <w:szCs w:val="24"/>
        </w:rPr>
        <w:t>haron</w:t>
      </w:r>
      <w:r w:rsidRPr="00E235F9">
        <w:rPr>
          <w:rFonts w:cs="Arial"/>
          <w:sz w:val="24"/>
          <w:szCs w:val="24"/>
        </w:rPr>
        <w:t xml:space="preserve"> Truelove</w:t>
      </w:r>
      <w:r w:rsidR="008868E8" w:rsidRPr="00E235F9">
        <w:rPr>
          <w:rFonts w:cs="Arial"/>
          <w:sz w:val="24"/>
          <w:szCs w:val="24"/>
        </w:rPr>
        <w:t xml:space="preserve">, </w:t>
      </w:r>
      <w:r w:rsidR="00E235F9" w:rsidRPr="00E235F9">
        <w:rPr>
          <w:rFonts w:cs="Arial"/>
          <w:sz w:val="24"/>
          <w:szCs w:val="24"/>
          <w:lang w:val="en-GB"/>
        </w:rPr>
        <w:t>December</w:t>
      </w:r>
      <w:r w:rsidR="00D5793F" w:rsidRPr="00E235F9">
        <w:rPr>
          <w:rFonts w:cs="Arial"/>
          <w:sz w:val="24"/>
          <w:szCs w:val="24"/>
          <w:lang w:val="en-GB"/>
        </w:rPr>
        <w:t xml:space="preserve"> 2015</w:t>
      </w:r>
    </w:p>
    <w:p w:rsidR="00330128" w:rsidRPr="00821ACB" w:rsidRDefault="00330128" w:rsidP="00E235F9">
      <w:pPr>
        <w:pStyle w:val="Subtitle"/>
        <w:ind w:left="879"/>
        <w:jc w:val="both"/>
        <w:rPr>
          <w:rFonts w:cs="Arial"/>
          <w:color w:val="auto"/>
          <w:sz w:val="24"/>
          <w:szCs w:val="24"/>
          <w:lang w:val="en-GB"/>
        </w:rPr>
      </w:pPr>
    </w:p>
    <w:p w:rsidR="00A030CB" w:rsidRPr="00821ACB" w:rsidRDefault="009A2A7C" w:rsidP="00E235F9">
      <w:pPr>
        <w:pStyle w:val="Subtitle"/>
        <w:ind w:left="879"/>
        <w:jc w:val="both"/>
        <w:rPr>
          <w:rFonts w:cs="Arial"/>
          <w:b/>
          <w:noProof/>
          <w:color w:val="auto"/>
          <w:sz w:val="15"/>
          <w:szCs w:val="15"/>
          <w:lang w:val="en-GB" w:eastAsia="en-GB"/>
        </w:rPr>
      </w:pPr>
      <w:r>
        <w:rPr>
          <w:rFonts w:cs="Arial"/>
          <w:b/>
          <w:noProof/>
          <w:color w:val="auto"/>
          <w:sz w:val="15"/>
          <w:szCs w:val="15"/>
          <w:lang w:val="en-GB" w:eastAsia="en-GB"/>
        </w:rPr>
        <w:drawing>
          <wp:inline distT="0" distB="0" distL="0" distR="0">
            <wp:extent cx="1143000" cy="342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rsidR="00330128" w:rsidRPr="00821ACB" w:rsidRDefault="00330128" w:rsidP="00E235F9">
      <w:pPr>
        <w:pStyle w:val="Subtitle"/>
        <w:ind w:left="879"/>
        <w:jc w:val="both"/>
        <w:rPr>
          <w:rFonts w:cs="Arial"/>
          <w:color w:val="auto"/>
          <w:sz w:val="24"/>
          <w:szCs w:val="24"/>
        </w:rPr>
      </w:pPr>
    </w:p>
    <w:p w:rsidR="00F7691D" w:rsidRPr="00D5793F" w:rsidRDefault="006C15CA" w:rsidP="00330128">
      <w:pPr>
        <w:pStyle w:val="Subtitle"/>
        <w:ind w:left="879"/>
        <w:jc w:val="both"/>
        <w:rPr>
          <w:rFonts w:cs="Arial"/>
          <w:i/>
          <w:color w:val="auto"/>
          <w:sz w:val="16"/>
          <w:szCs w:val="16"/>
          <w:lang w:val="en-GB"/>
        </w:rPr>
      </w:pPr>
      <w:r w:rsidRPr="00D5793F">
        <w:rPr>
          <w:rFonts w:cs="Arial"/>
          <w:i/>
          <w:color w:val="auto"/>
          <w:sz w:val="16"/>
          <w:szCs w:val="16"/>
        </w:rPr>
        <w:t xml:space="preserve">This report reflects the opinions of the author alone and not </w:t>
      </w:r>
      <w:r w:rsidR="00D5793F" w:rsidRPr="00D5793F">
        <w:rPr>
          <w:rFonts w:cs="Arial"/>
          <w:i/>
          <w:color w:val="auto"/>
          <w:sz w:val="16"/>
          <w:szCs w:val="16"/>
          <w:lang w:val="en-GB"/>
        </w:rPr>
        <w:t>necessarily t</w:t>
      </w:r>
      <w:r w:rsidRPr="00D5793F">
        <w:rPr>
          <w:rFonts w:cs="Arial"/>
          <w:i/>
          <w:color w:val="auto"/>
          <w:sz w:val="16"/>
          <w:szCs w:val="16"/>
        </w:rPr>
        <w:t xml:space="preserve">hose of the </w:t>
      </w:r>
      <w:r w:rsidR="00D5793F" w:rsidRPr="00D5793F">
        <w:rPr>
          <w:rFonts w:cs="Arial"/>
          <w:i/>
          <w:color w:val="auto"/>
          <w:sz w:val="16"/>
          <w:szCs w:val="16"/>
          <w:lang w:val="en-GB"/>
        </w:rPr>
        <w:t>Ban</w:t>
      </w:r>
      <w:r w:rsidR="00E235F9">
        <w:rPr>
          <w:rFonts w:cs="Arial"/>
          <w:i/>
          <w:color w:val="auto"/>
          <w:sz w:val="16"/>
          <w:szCs w:val="16"/>
          <w:lang w:val="en-GB"/>
        </w:rPr>
        <w:t xml:space="preserve">gladesh Cash Working Group </w:t>
      </w:r>
    </w:p>
    <w:p w:rsidR="00A030CB" w:rsidRPr="00821ACB" w:rsidRDefault="00197541" w:rsidP="00821ACB">
      <w:pPr>
        <w:rPr>
          <w:sz w:val="40"/>
          <w:szCs w:val="40"/>
        </w:rPr>
      </w:pPr>
      <w:r w:rsidRPr="00DE6445">
        <w:rPr>
          <w:i/>
          <w:sz w:val="18"/>
          <w:szCs w:val="18"/>
        </w:rPr>
        <w:br w:type="page"/>
      </w:r>
      <w:r w:rsidR="00A030CB" w:rsidRPr="00821ACB">
        <w:rPr>
          <w:sz w:val="40"/>
          <w:szCs w:val="40"/>
        </w:rPr>
        <w:lastRenderedPageBreak/>
        <w:t xml:space="preserve">Contents </w:t>
      </w:r>
      <w:bookmarkStart w:id="2" w:name="_Toc528381145"/>
      <w:bookmarkStart w:id="3" w:name="_Toc528381302"/>
    </w:p>
    <w:p w:rsidR="00EE44A8" w:rsidRDefault="00A030CB">
      <w:pPr>
        <w:pStyle w:val="TOC2"/>
        <w:rPr>
          <w:rFonts w:ascii="Calibri" w:eastAsia="Times New Roman" w:hAnsi="Calibri"/>
          <w:noProof/>
          <w:szCs w:val="22"/>
          <w:lang w:eastAsia="en-GB"/>
        </w:rPr>
      </w:pPr>
      <w:r w:rsidRPr="00DE6445">
        <w:rPr>
          <w:rFonts w:cs="Arial"/>
        </w:rPr>
        <w:fldChar w:fldCharType="begin"/>
      </w:r>
      <w:r w:rsidRPr="00DE6445">
        <w:rPr>
          <w:rFonts w:cs="Arial"/>
        </w:rPr>
        <w:instrText xml:space="preserve"> TOC \o "1-3" </w:instrText>
      </w:r>
      <w:r w:rsidRPr="00DE6445">
        <w:rPr>
          <w:rFonts w:cs="Arial"/>
        </w:rPr>
        <w:fldChar w:fldCharType="separate"/>
      </w:r>
      <w:r w:rsidR="00EE44A8" w:rsidRPr="00450C98">
        <w:rPr>
          <w:rFonts w:cs="Arial"/>
          <w:noProof/>
        </w:rPr>
        <w:t>1.1</w:t>
      </w:r>
      <w:r w:rsidR="00EE44A8">
        <w:rPr>
          <w:rFonts w:ascii="Calibri" w:eastAsia="Times New Roman" w:hAnsi="Calibri"/>
          <w:noProof/>
          <w:szCs w:val="22"/>
          <w:lang w:eastAsia="en-GB"/>
        </w:rPr>
        <w:tab/>
      </w:r>
      <w:r w:rsidR="00EE44A8" w:rsidRPr="00450C98">
        <w:rPr>
          <w:rFonts w:cs="Arial"/>
          <w:noProof/>
        </w:rPr>
        <w:t>Abbreviations &amp; Acronyms</w:t>
      </w:r>
      <w:r w:rsidR="00EE44A8">
        <w:rPr>
          <w:noProof/>
        </w:rPr>
        <w:tab/>
      </w:r>
      <w:r w:rsidR="00EE44A8">
        <w:rPr>
          <w:noProof/>
        </w:rPr>
        <w:fldChar w:fldCharType="begin"/>
      </w:r>
      <w:r w:rsidR="00EE44A8">
        <w:rPr>
          <w:noProof/>
        </w:rPr>
        <w:instrText xml:space="preserve"> PAGEREF _Toc439323790 \h </w:instrText>
      </w:r>
      <w:r w:rsidR="00EE44A8">
        <w:rPr>
          <w:noProof/>
        </w:rPr>
      </w:r>
      <w:r w:rsidR="00EE44A8">
        <w:rPr>
          <w:noProof/>
        </w:rPr>
        <w:fldChar w:fldCharType="separate"/>
      </w:r>
      <w:r w:rsidR="00EE44A8">
        <w:rPr>
          <w:noProof/>
        </w:rPr>
        <w:t>3</w:t>
      </w:r>
      <w:r w:rsidR="00EE44A8">
        <w:rPr>
          <w:noProof/>
        </w:rPr>
        <w:fldChar w:fldCharType="end"/>
      </w:r>
    </w:p>
    <w:p w:rsidR="00EE44A8" w:rsidRDefault="00EE44A8">
      <w:pPr>
        <w:pStyle w:val="TOC1"/>
        <w:rPr>
          <w:rFonts w:ascii="Calibri" w:eastAsia="Times New Roman" w:hAnsi="Calibri"/>
          <w:noProof/>
          <w:szCs w:val="22"/>
          <w:lang w:eastAsia="en-GB"/>
        </w:rPr>
      </w:pPr>
      <w:r w:rsidRPr="00450C98">
        <w:rPr>
          <w:noProof/>
          <w:lang w:val="en-IE"/>
        </w:rPr>
        <w:t>2</w:t>
      </w:r>
      <w:r>
        <w:rPr>
          <w:rFonts w:ascii="Calibri" w:eastAsia="Times New Roman" w:hAnsi="Calibri"/>
          <w:noProof/>
          <w:szCs w:val="22"/>
          <w:lang w:eastAsia="en-GB"/>
        </w:rPr>
        <w:tab/>
      </w:r>
      <w:r w:rsidRPr="00450C98">
        <w:rPr>
          <w:noProof/>
          <w:lang w:val="en-IE"/>
        </w:rPr>
        <w:t>Executive Summary</w:t>
      </w:r>
      <w:r>
        <w:rPr>
          <w:noProof/>
        </w:rPr>
        <w:tab/>
      </w:r>
      <w:r>
        <w:rPr>
          <w:noProof/>
        </w:rPr>
        <w:fldChar w:fldCharType="begin"/>
      </w:r>
      <w:r>
        <w:rPr>
          <w:noProof/>
        </w:rPr>
        <w:instrText xml:space="preserve"> PAGEREF _Toc439323791 \h </w:instrText>
      </w:r>
      <w:r>
        <w:rPr>
          <w:noProof/>
        </w:rPr>
      </w:r>
      <w:r>
        <w:rPr>
          <w:noProof/>
        </w:rPr>
        <w:fldChar w:fldCharType="separate"/>
      </w:r>
      <w:r>
        <w:rPr>
          <w:noProof/>
        </w:rPr>
        <w:t>5</w:t>
      </w:r>
      <w:r>
        <w:rPr>
          <w:noProof/>
        </w:rPr>
        <w:fldChar w:fldCharType="end"/>
      </w:r>
    </w:p>
    <w:p w:rsidR="00EE44A8" w:rsidRDefault="00EE44A8">
      <w:pPr>
        <w:pStyle w:val="TOC1"/>
        <w:rPr>
          <w:rFonts w:ascii="Calibri" w:eastAsia="Times New Roman" w:hAnsi="Calibri"/>
          <w:noProof/>
          <w:szCs w:val="22"/>
          <w:lang w:eastAsia="en-GB"/>
        </w:rPr>
      </w:pPr>
      <w:r w:rsidRPr="00450C98">
        <w:rPr>
          <w:noProof/>
          <w:lang w:val="en-IE"/>
        </w:rPr>
        <w:t>3</w:t>
      </w:r>
      <w:r>
        <w:rPr>
          <w:rFonts w:ascii="Calibri" w:eastAsia="Times New Roman" w:hAnsi="Calibri"/>
          <w:noProof/>
          <w:szCs w:val="22"/>
          <w:lang w:eastAsia="en-GB"/>
        </w:rPr>
        <w:tab/>
      </w:r>
      <w:r>
        <w:rPr>
          <w:noProof/>
        </w:rPr>
        <w:t>Introduction &amp; Methodology</w:t>
      </w:r>
      <w:r>
        <w:rPr>
          <w:noProof/>
        </w:rPr>
        <w:tab/>
      </w:r>
      <w:r>
        <w:rPr>
          <w:noProof/>
        </w:rPr>
        <w:fldChar w:fldCharType="begin"/>
      </w:r>
      <w:r>
        <w:rPr>
          <w:noProof/>
        </w:rPr>
        <w:instrText xml:space="preserve"> PAGEREF _Toc439323792 \h </w:instrText>
      </w:r>
      <w:r>
        <w:rPr>
          <w:noProof/>
        </w:rPr>
      </w:r>
      <w:r>
        <w:rPr>
          <w:noProof/>
        </w:rPr>
        <w:fldChar w:fldCharType="separate"/>
      </w:r>
      <w:r>
        <w:rPr>
          <w:noProof/>
        </w:rPr>
        <w:t>7</w:t>
      </w:r>
      <w:r>
        <w:rPr>
          <w:noProof/>
        </w:rPr>
        <w:fldChar w:fldCharType="end"/>
      </w:r>
    </w:p>
    <w:p w:rsidR="00EE44A8" w:rsidRDefault="00EE44A8">
      <w:pPr>
        <w:pStyle w:val="TOC2"/>
        <w:rPr>
          <w:rFonts w:ascii="Calibri" w:eastAsia="Times New Roman" w:hAnsi="Calibri"/>
          <w:noProof/>
          <w:szCs w:val="22"/>
          <w:lang w:eastAsia="en-GB"/>
        </w:rPr>
      </w:pPr>
      <w:r w:rsidRPr="00450C98">
        <w:rPr>
          <w:rFonts w:cs="Arial"/>
          <w:noProof/>
        </w:rPr>
        <w:t>3.1</w:t>
      </w:r>
      <w:r>
        <w:rPr>
          <w:rFonts w:ascii="Calibri" w:eastAsia="Times New Roman" w:hAnsi="Calibri"/>
          <w:noProof/>
          <w:szCs w:val="22"/>
          <w:lang w:eastAsia="en-GB"/>
        </w:rPr>
        <w:tab/>
      </w:r>
      <w:r w:rsidRPr="00450C98">
        <w:rPr>
          <w:rFonts w:cs="Arial"/>
          <w:noProof/>
        </w:rPr>
        <w:t>The Cash Working Group</w:t>
      </w:r>
      <w:r>
        <w:rPr>
          <w:noProof/>
        </w:rPr>
        <w:tab/>
      </w:r>
      <w:r>
        <w:rPr>
          <w:noProof/>
        </w:rPr>
        <w:fldChar w:fldCharType="begin"/>
      </w:r>
      <w:r>
        <w:rPr>
          <w:noProof/>
        </w:rPr>
        <w:instrText xml:space="preserve"> PAGEREF _Toc439323793 \h </w:instrText>
      </w:r>
      <w:r>
        <w:rPr>
          <w:noProof/>
        </w:rPr>
      </w:r>
      <w:r>
        <w:rPr>
          <w:noProof/>
        </w:rPr>
        <w:fldChar w:fldCharType="separate"/>
      </w:r>
      <w:r>
        <w:rPr>
          <w:noProof/>
        </w:rPr>
        <w:t>7</w:t>
      </w:r>
      <w:r>
        <w:rPr>
          <w:noProof/>
        </w:rPr>
        <w:fldChar w:fldCharType="end"/>
      </w:r>
    </w:p>
    <w:p w:rsidR="00EE44A8" w:rsidRDefault="00EE44A8">
      <w:pPr>
        <w:pStyle w:val="TOC2"/>
        <w:rPr>
          <w:rFonts w:ascii="Calibri" w:eastAsia="Times New Roman" w:hAnsi="Calibri"/>
          <w:noProof/>
          <w:szCs w:val="22"/>
          <w:lang w:eastAsia="en-GB"/>
        </w:rPr>
      </w:pPr>
      <w:r w:rsidRPr="00450C98">
        <w:rPr>
          <w:rFonts w:cs="Arial"/>
          <w:noProof/>
        </w:rPr>
        <w:t>3.2</w:t>
      </w:r>
      <w:r>
        <w:rPr>
          <w:rFonts w:ascii="Calibri" w:eastAsia="Times New Roman" w:hAnsi="Calibri"/>
          <w:noProof/>
          <w:szCs w:val="22"/>
          <w:lang w:eastAsia="en-GB"/>
        </w:rPr>
        <w:tab/>
      </w:r>
      <w:r w:rsidRPr="00450C98">
        <w:rPr>
          <w:rFonts w:cs="Arial"/>
          <w:noProof/>
        </w:rPr>
        <w:t>Objectives of the Study</w:t>
      </w:r>
      <w:r>
        <w:rPr>
          <w:noProof/>
        </w:rPr>
        <w:tab/>
      </w:r>
      <w:r>
        <w:rPr>
          <w:noProof/>
        </w:rPr>
        <w:fldChar w:fldCharType="begin"/>
      </w:r>
      <w:r>
        <w:rPr>
          <w:noProof/>
        </w:rPr>
        <w:instrText xml:space="preserve"> PAGEREF _Toc439323794 \h </w:instrText>
      </w:r>
      <w:r>
        <w:rPr>
          <w:noProof/>
        </w:rPr>
      </w:r>
      <w:r>
        <w:rPr>
          <w:noProof/>
        </w:rPr>
        <w:fldChar w:fldCharType="separate"/>
      </w:r>
      <w:r>
        <w:rPr>
          <w:noProof/>
        </w:rPr>
        <w:t>7</w:t>
      </w:r>
      <w:r>
        <w:rPr>
          <w:noProof/>
        </w:rPr>
        <w:fldChar w:fldCharType="end"/>
      </w:r>
    </w:p>
    <w:p w:rsidR="00EE44A8" w:rsidRDefault="00EE44A8">
      <w:pPr>
        <w:pStyle w:val="TOC3"/>
        <w:rPr>
          <w:rFonts w:ascii="Calibri" w:eastAsia="Times New Roman" w:hAnsi="Calibri"/>
          <w:noProof/>
          <w:szCs w:val="22"/>
          <w:lang w:eastAsia="en-GB"/>
        </w:rPr>
      </w:pPr>
      <w:r>
        <w:rPr>
          <w:noProof/>
        </w:rPr>
        <w:t>3.2.1</w:t>
      </w:r>
      <w:r>
        <w:rPr>
          <w:rFonts w:ascii="Calibri" w:eastAsia="Times New Roman" w:hAnsi="Calibri"/>
          <w:noProof/>
          <w:szCs w:val="22"/>
          <w:lang w:eastAsia="en-GB"/>
        </w:rPr>
        <w:tab/>
      </w:r>
      <w:r>
        <w:rPr>
          <w:noProof/>
        </w:rPr>
        <w:t>Methodology</w:t>
      </w:r>
      <w:r>
        <w:rPr>
          <w:noProof/>
        </w:rPr>
        <w:tab/>
      </w:r>
      <w:r>
        <w:rPr>
          <w:noProof/>
        </w:rPr>
        <w:fldChar w:fldCharType="begin"/>
      </w:r>
      <w:r>
        <w:rPr>
          <w:noProof/>
        </w:rPr>
        <w:instrText xml:space="preserve"> PAGEREF _Toc439323795 \h </w:instrText>
      </w:r>
      <w:r>
        <w:rPr>
          <w:noProof/>
        </w:rPr>
      </w:r>
      <w:r>
        <w:rPr>
          <w:noProof/>
        </w:rPr>
        <w:fldChar w:fldCharType="separate"/>
      </w:r>
      <w:r>
        <w:rPr>
          <w:noProof/>
        </w:rPr>
        <w:t>8</w:t>
      </w:r>
      <w:r>
        <w:rPr>
          <w:noProof/>
        </w:rPr>
        <w:fldChar w:fldCharType="end"/>
      </w:r>
    </w:p>
    <w:p w:rsidR="00EE44A8" w:rsidRDefault="00EE44A8">
      <w:pPr>
        <w:pStyle w:val="TOC3"/>
        <w:rPr>
          <w:rFonts w:ascii="Calibri" w:eastAsia="Times New Roman" w:hAnsi="Calibri"/>
          <w:noProof/>
          <w:szCs w:val="22"/>
          <w:lang w:eastAsia="en-GB"/>
        </w:rPr>
      </w:pPr>
      <w:r w:rsidRPr="00450C98">
        <w:rPr>
          <w:rFonts w:cs="Arial"/>
          <w:noProof/>
        </w:rPr>
        <w:t>3.2.2</w:t>
      </w:r>
      <w:r>
        <w:rPr>
          <w:rFonts w:ascii="Calibri" w:eastAsia="Times New Roman" w:hAnsi="Calibri"/>
          <w:noProof/>
          <w:szCs w:val="22"/>
          <w:lang w:eastAsia="en-GB"/>
        </w:rPr>
        <w:tab/>
      </w:r>
      <w:r w:rsidRPr="00450C98">
        <w:rPr>
          <w:rFonts w:cs="Arial"/>
          <w:noProof/>
        </w:rPr>
        <w:t>Limitations and Challenges</w:t>
      </w:r>
      <w:r>
        <w:rPr>
          <w:noProof/>
        </w:rPr>
        <w:tab/>
      </w:r>
      <w:r>
        <w:rPr>
          <w:noProof/>
        </w:rPr>
        <w:fldChar w:fldCharType="begin"/>
      </w:r>
      <w:r>
        <w:rPr>
          <w:noProof/>
        </w:rPr>
        <w:instrText xml:space="preserve"> PAGEREF _Toc439323796 \h </w:instrText>
      </w:r>
      <w:r>
        <w:rPr>
          <w:noProof/>
        </w:rPr>
      </w:r>
      <w:r>
        <w:rPr>
          <w:noProof/>
        </w:rPr>
        <w:fldChar w:fldCharType="separate"/>
      </w:r>
      <w:r>
        <w:rPr>
          <w:noProof/>
        </w:rPr>
        <w:t>9</w:t>
      </w:r>
      <w:r>
        <w:rPr>
          <w:noProof/>
        </w:rPr>
        <w:fldChar w:fldCharType="end"/>
      </w:r>
    </w:p>
    <w:p w:rsidR="00EE44A8" w:rsidRDefault="00EE44A8">
      <w:pPr>
        <w:pStyle w:val="TOC1"/>
        <w:rPr>
          <w:rFonts w:ascii="Calibri" w:eastAsia="Times New Roman" w:hAnsi="Calibri"/>
          <w:noProof/>
          <w:szCs w:val="22"/>
          <w:lang w:eastAsia="en-GB"/>
        </w:rPr>
      </w:pPr>
      <w:r w:rsidRPr="00450C98">
        <w:rPr>
          <w:rFonts w:cs="Arial"/>
          <w:noProof/>
          <w:lang w:val="en-IE"/>
        </w:rPr>
        <w:t>4</w:t>
      </w:r>
      <w:r>
        <w:rPr>
          <w:rFonts w:ascii="Calibri" w:eastAsia="Times New Roman" w:hAnsi="Calibri"/>
          <w:noProof/>
          <w:szCs w:val="22"/>
          <w:lang w:eastAsia="en-GB"/>
        </w:rPr>
        <w:tab/>
      </w:r>
      <w:r w:rsidRPr="00450C98">
        <w:rPr>
          <w:rFonts w:cs="Arial"/>
          <w:noProof/>
          <w:lang w:val="en-IE"/>
        </w:rPr>
        <w:t>Findings</w:t>
      </w:r>
      <w:r>
        <w:rPr>
          <w:noProof/>
        </w:rPr>
        <w:tab/>
      </w:r>
      <w:r>
        <w:rPr>
          <w:noProof/>
        </w:rPr>
        <w:fldChar w:fldCharType="begin"/>
      </w:r>
      <w:r>
        <w:rPr>
          <w:noProof/>
        </w:rPr>
        <w:instrText xml:space="preserve"> PAGEREF _Toc439323797 \h </w:instrText>
      </w:r>
      <w:r>
        <w:rPr>
          <w:noProof/>
        </w:rPr>
      </w:r>
      <w:r>
        <w:rPr>
          <w:noProof/>
        </w:rPr>
        <w:fldChar w:fldCharType="separate"/>
      </w:r>
      <w:r>
        <w:rPr>
          <w:noProof/>
        </w:rPr>
        <w:t>10</w:t>
      </w:r>
      <w:r>
        <w:rPr>
          <w:noProof/>
        </w:rPr>
        <w:fldChar w:fldCharType="end"/>
      </w:r>
    </w:p>
    <w:p w:rsidR="00EE44A8" w:rsidRDefault="00EE44A8">
      <w:pPr>
        <w:pStyle w:val="TOC3"/>
        <w:rPr>
          <w:rFonts w:ascii="Calibri" w:eastAsia="Times New Roman" w:hAnsi="Calibri"/>
          <w:noProof/>
          <w:szCs w:val="22"/>
          <w:lang w:eastAsia="en-GB"/>
        </w:rPr>
      </w:pPr>
      <w:r w:rsidRPr="00450C98">
        <w:rPr>
          <w:noProof/>
          <w:lang w:val="en-IE"/>
        </w:rPr>
        <w:t>4.1.1</w:t>
      </w:r>
      <w:r>
        <w:rPr>
          <w:rFonts w:ascii="Calibri" w:eastAsia="Times New Roman" w:hAnsi="Calibri"/>
          <w:noProof/>
          <w:szCs w:val="22"/>
          <w:lang w:eastAsia="en-GB"/>
        </w:rPr>
        <w:tab/>
      </w:r>
      <w:r w:rsidRPr="00450C98">
        <w:rPr>
          <w:noProof/>
          <w:lang w:val="en-IE"/>
        </w:rPr>
        <w:t>Organisation of the study outputs</w:t>
      </w:r>
      <w:r>
        <w:rPr>
          <w:noProof/>
        </w:rPr>
        <w:tab/>
      </w:r>
      <w:r>
        <w:rPr>
          <w:noProof/>
        </w:rPr>
        <w:fldChar w:fldCharType="begin"/>
      </w:r>
      <w:r>
        <w:rPr>
          <w:noProof/>
        </w:rPr>
        <w:instrText xml:space="preserve"> PAGEREF _Toc439323798 \h </w:instrText>
      </w:r>
      <w:r>
        <w:rPr>
          <w:noProof/>
        </w:rPr>
      </w:r>
      <w:r>
        <w:rPr>
          <w:noProof/>
        </w:rPr>
        <w:fldChar w:fldCharType="separate"/>
      </w:r>
      <w:r>
        <w:rPr>
          <w:noProof/>
        </w:rPr>
        <w:t>10</w:t>
      </w:r>
      <w:r>
        <w:rPr>
          <w:noProof/>
        </w:rPr>
        <w:fldChar w:fldCharType="end"/>
      </w:r>
    </w:p>
    <w:p w:rsidR="00EE44A8" w:rsidRDefault="00EE44A8">
      <w:pPr>
        <w:pStyle w:val="TOC2"/>
        <w:rPr>
          <w:rFonts w:ascii="Calibri" w:eastAsia="Times New Roman" w:hAnsi="Calibri"/>
          <w:noProof/>
          <w:szCs w:val="22"/>
          <w:lang w:eastAsia="en-GB"/>
        </w:rPr>
      </w:pPr>
      <w:r w:rsidRPr="00450C98">
        <w:rPr>
          <w:noProof/>
          <w:lang w:val="en-IE"/>
        </w:rPr>
        <w:t>4.2</w:t>
      </w:r>
      <w:r>
        <w:rPr>
          <w:rFonts w:ascii="Calibri" w:eastAsia="Times New Roman" w:hAnsi="Calibri"/>
          <w:noProof/>
          <w:szCs w:val="22"/>
          <w:lang w:eastAsia="en-GB"/>
        </w:rPr>
        <w:tab/>
      </w:r>
      <w:r w:rsidRPr="00450C98">
        <w:rPr>
          <w:noProof/>
          <w:lang w:val="en-IE"/>
        </w:rPr>
        <w:t>Findings on the assessments for cash transfer programmes</w:t>
      </w:r>
      <w:r>
        <w:rPr>
          <w:noProof/>
        </w:rPr>
        <w:tab/>
      </w:r>
      <w:r>
        <w:rPr>
          <w:noProof/>
        </w:rPr>
        <w:fldChar w:fldCharType="begin"/>
      </w:r>
      <w:r>
        <w:rPr>
          <w:noProof/>
        </w:rPr>
        <w:instrText xml:space="preserve"> PAGEREF _Toc439323799 \h </w:instrText>
      </w:r>
      <w:r>
        <w:rPr>
          <w:noProof/>
        </w:rPr>
      </w:r>
      <w:r>
        <w:rPr>
          <w:noProof/>
        </w:rPr>
        <w:fldChar w:fldCharType="separate"/>
      </w:r>
      <w:r>
        <w:rPr>
          <w:noProof/>
        </w:rPr>
        <w:t>10</w:t>
      </w:r>
      <w:r>
        <w:rPr>
          <w:noProof/>
        </w:rPr>
        <w:fldChar w:fldCharType="end"/>
      </w:r>
    </w:p>
    <w:p w:rsidR="00EE44A8" w:rsidRDefault="00EE44A8">
      <w:pPr>
        <w:pStyle w:val="TOC2"/>
        <w:rPr>
          <w:rFonts w:ascii="Calibri" w:eastAsia="Times New Roman" w:hAnsi="Calibri"/>
          <w:noProof/>
          <w:szCs w:val="22"/>
          <w:lang w:eastAsia="en-GB"/>
        </w:rPr>
      </w:pPr>
      <w:r w:rsidRPr="00450C98">
        <w:rPr>
          <w:noProof/>
          <w:lang w:val="en-IE"/>
        </w:rPr>
        <w:t>4.3</w:t>
      </w:r>
      <w:r>
        <w:rPr>
          <w:rFonts w:ascii="Calibri" w:eastAsia="Times New Roman" w:hAnsi="Calibri"/>
          <w:noProof/>
          <w:szCs w:val="22"/>
          <w:lang w:eastAsia="en-GB"/>
        </w:rPr>
        <w:tab/>
      </w:r>
      <w:r w:rsidRPr="00450C98">
        <w:rPr>
          <w:noProof/>
          <w:lang w:val="en-IE"/>
        </w:rPr>
        <w:t>Modality Issues &amp; Trends</w:t>
      </w:r>
      <w:r>
        <w:rPr>
          <w:noProof/>
        </w:rPr>
        <w:tab/>
      </w:r>
      <w:r>
        <w:rPr>
          <w:noProof/>
        </w:rPr>
        <w:fldChar w:fldCharType="begin"/>
      </w:r>
      <w:r>
        <w:rPr>
          <w:noProof/>
        </w:rPr>
        <w:instrText xml:space="preserve"> PAGEREF _Toc439323800 \h </w:instrText>
      </w:r>
      <w:r>
        <w:rPr>
          <w:noProof/>
        </w:rPr>
      </w:r>
      <w:r>
        <w:rPr>
          <w:noProof/>
        </w:rPr>
        <w:fldChar w:fldCharType="separate"/>
      </w:r>
      <w:r>
        <w:rPr>
          <w:noProof/>
        </w:rPr>
        <w:t>12</w:t>
      </w:r>
      <w:r>
        <w:rPr>
          <w:noProof/>
        </w:rPr>
        <w:fldChar w:fldCharType="end"/>
      </w:r>
    </w:p>
    <w:p w:rsidR="00EE44A8" w:rsidRDefault="00EE44A8">
      <w:pPr>
        <w:pStyle w:val="TOC2"/>
        <w:rPr>
          <w:rFonts w:ascii="Calibri" w:eastAsia="Times New Roman" w:hAnsi="Calibri"/>
          <w:noProof/>
          <w:szCs w:val="22"/>
          <w:lang w:eastAsia="en-GB"/>
        </w:rPr>
      </w:pPr>
      <w:r w:rsidRPr="00450C98">
        <w:rPr>
          <w:noProof/>
          <w:lang w:val="en-IE"/>
        </w:rPr>
        <w:t>4.4</w:t>
      </w:r>
      <w:r>
        <w:rPr>
          <w:rFonts w:ascii="Calibri" w:eastAsia="Times New Roman" w:hAnsi="Calibri"/>
          <w:noProof/>
          <w:szCs w:val="22"/>
          <w:lang w:eastAsia="en-GB"/>
        </w:rPr>
        <w:tab/>
      </w:r>
      <w:r w:rsidRPr="00450C98">
        <w:rPr>
          <w:noProof/>
          <w:lang w:val="en-IE"/>
        </w:rPr>
        <w:t>Conditions, Restrictions, Instalments and Misuse Matters.</w:t>
      </w:r>
      <w:r>
        <w:rPr>
          <w:noProof/>
        </w:rPr>
        <w:tab/>
      </w:r>
      <w:r>
        <w:rPr>
          <w:noProof/>
        </w:rPr>
        <w:fldChar w:fldCharType="begin"/>
      </w:r>
      <w:r>
        <w:rPr>
          <w:noProof/>
        </w:rPr>
        <w:instrText xml:space="preserve"> PAGEREF _Toc439323801 \h </w:instrText>
      </w:r>
      <w:r>
        <w:rPr>
          <w:noProof/>
        </w:rPr>
      </w:r>
      <w:r>
        <w:rPr>
          <w:noProof/>
        </w:rPr>
        <w:fldChar w:fldCharType="separate"/>
      </w:r>
      <w:r>
        <w:rPr>
          <w:noProof/>
        </w:rPr>
        <w:t>16</w:t>
      </w:r>
      <w:r>
        <w:rPr>
          <w:noProof/>
        </w:rPr>
        <w:fldChar w:fldCharType="end"/>
      </w:r>
    </w:p>
    <w:p w:rsidR="00EE44A8" w:rsidRDefault="00EE44A8">
      <w:pPr>
        <w:pStyle w:val="TOC2"/>
        <w:rPr>
          <w:rFonts w:ascii="Calibri" w:eastAsia="Times New Roman" w:hAnsi="Calibri"/>
          <w:noProof/>
          <w:szCs w:val="22"/>
          <w:lang w:eastAsia="en-GB"/>
        </w:rPr>
      </w:pPr>
      <w:r>
        <w:rPr>
          <w:noProof/>
        </w:rPr>
        <w:t>4.5</w:t>
      </w:r>
      <w:r>
        <w:rPr>
          <w:rFonts w:ascii="Calibri" w:eastAsia="Times New Roman" w:hAnsi="Calibri"/>
          <w:noProof/>
          <w:szCs w:val="22"/>
          <w:lang w:eastAsia="en-GB"/>
        </w:rPr>
        <w:tab/>
      </w:r>
      <w:r>
        <w:rPr>
          <w:noProof/>
        </w:rPr>
        <w:t>CTP Across Sectors.</w:t>
      </w:r>
      <w:r>
        <w:rPr>
          <w:noProof/>
        </w:rPr>
        <w:tab/>
      </w:r>
      <w:r>
        <w:rPr>
          <w:noProof/>
        </w:rPr>
        <w:fldChar w:fldCharType="begin"/>
      </w:r>
      <w:r>
        <w:rPr>
          <w:noProof/>
        </w:rPr>
        <w:instrText xml:space="preserve"> PAGEREF _Toc439323802 \h </w:instrText>
      </w:r>
      <w:r>
        <w:rPr>
          <w:noProof/>
        </w:rPr>
      </w:r>
      <w:r>
        <w:rPr>
          <w:noProof/>
        </w:rPr>
        <w:fldChar w:fldCharType="separate"/>
      </w:r>
      <w:r>
        <w:rPr>
          <w:noProof/>
        </w:rPr>
        <w:t>17</w:t>
      </w:r>
      <w:r>
        <w:rPr>
          <w:noProof/>
        </w:rPr>
        <w:fldChar w:fldCharType="end"/>
      </w:r>
    </w:p>
    <w:p w:rsidR="00EE44A8" w:rsidRDefault="00EE44A8">
      <w:pPr>
        <w:pStyle w:val="TOC2"/>
        <w:rPr>
          <w:rFonts w:ascii="Calibri" w:eastAsia="Times New Roman" w:hAnsi="Calibri"/>
          <w:noProof/>
          <w:szCs w:val="22"/>
          <w:lang w:eastAsia="en-GB"/>
        </w:rPr>
      </w:pPr>
      <w:r w:rsidRPr="00450C98">
        <w:rPr>
          <w:noProof/>
          <w:lang w:val="en-IE"/>
        </w:rPr>
        <w:t>4.6</w:t>
      </w:r>
      <w:r>
        <w:rPr>
          <w:rFonts w:ascii="Calibri" w:eastAsia="Times New Roman" w:hAnsi="Calibri"/>
          <w:noProof/>
          <w:szCs w:val="22"/>
          <w:lang w:eastAsia="en-GB"/>
        </w:rPr>
        <w:tab/>
      </w:r>
      <w:r w:rsidRPr="00450C98">
        <w:rPr>
          <w:noProof/>
          <w:lang w:val="en-IE"/>
        </w:rPr>
        <w:t>Acceptance, Delays and Authorisation Issues</w:t>
      </w:r>
      <w:r>
        <w:rPr>
          <w:noProof/>
        </w:rPr>
        <w:tab/>
      </w:r>
      <w:r>
        <w:rPr>
          <w:noProof/>
        </w:rPr>
        <w:fldChar w:fldCharType="begin"/>
      </w:r>
      <w:r>
        <w:rPr>
          <w:noProof/>
        </w:rPr>
        <w:instrText xml:space="preserve"> PAGEREF _Toc439323803 \h </w:instrText>
      </w:r>
      <w:r>
        <w:rPr>
          <w:noProof/>
        </w:rPr>
      </w:r>
      <w:r>
        <w:rPr>
          <w:noProof/>
        </w:rPr>
        <w:fldChar w:fldCharType="separate"/>
      </w:r>
      <w:r>
        <w:rPr>
          <w:noProof/>
        </w:rPr>
        <w:t>18</w:t>
      </w:r>
      <w:r>
        <w:rPr>
          <w:noProof/>
        </w:rPr>
        <w:fldChar w:fldCharType="end"/>
      </w:r>
    </w:p>
    <w:p w:rsidR="00EE44A8" w:rsidRDefault="00EE44A8">
      <w:pPr>
        <w:pStyle w:val="TOC2"/>
        <w:rPr>
          <w:rFonts w:ascii="Calibri" w:eastAsia="Times New Roman" w:hAnsi="Calibri"/>
          <w:noProof/>
          <w:szCs w:val="22"/>
          <w:lang w:eastAsia="en-GB"/>
        </w:rPr>
      </w:pPr>
      <w:r w:rsidRPr="00450C98">
        <w:rPr>
          <w:noProof/>
          <w:lang w:val="en-IE"/>
        </w:rPr>
        <w:t>4.7</w:t>
      </w:r>
      <w:r>
        <w:rPr>
          <w:rFonts w:ascii="Calibri" w:eastAsia="Times New Roman" w:hAnsi="Calibri"/>
          <w:noProof/>
          <w:szCs w:val="22"/>
          <w:lang w:eastAsia="en-GB"/>
        </w:rPr>
        <w:tab/>
      </w:r>
      <w:r w:rsidRPr="00450C98">
        <w:rPr>
          <w:noProof/>
          <w:lang w:val="en-IE"/>
        </w:rPr>
        <w:t>The Operating Environment for Cash</w:t>
      </w:r>
      <w:r>
        <w:rPr>
          <w:noProof/>
        </w:rPr>
        <w:tab/>
      </w:r>
      <w:r>
        <w:rPr>
          <w:noProof/>
        </w:rPr>
        <w:fldChar w:fldCharType="begin"/>
      </w:r>
      <w:r>
        <w:rPr>
          <w:noProof/>
        </w:rPr>
        <w:instrText xml:space="preserve"> PAGEREF _Toc439323804 \h </w:instrText>
      </w:r>
      <w:r>
        <w:rPr>
          <w:noProof/>
        </w:rPr>
      </w:r>
      <w:r>
        <w:rPr>
          <w:noProof/>
        </w:rPr>
        <w:fldChar w:fldCharType="separate"/>
      </w:r>
      <w:r>
        <w:rPr>
          <w:noProof/>
        </w:rPr>
        <w:t>21</w:t>
      </w:r>
      <w:r>
        <w:rPr>
          <w:noProof/>
        </w:rPr>
        <w:fldChar w:fldCharType="end"/>
      </w:r>
    </w:p>
    <w:p w:rsidR="00EE44A8" w:rsidRDefault="00EE44A8">
      <w:pPr>
        <w:pStyle w:val="TOC2"/>
        <w:rPr>
          <w:rFonts w:ascii="Calibri" w:eastAsia="Times New Roman" w:hAnsi="Calibri"/>
          <w:noProof/>
          <w:szCs w:val="22"/>
          <w:lang w:eastAsia="en-GB"/>
        </w:rPr>
      </w:pPr>
      <w:r w:rsidRPr="00450C98">
        <w:rPr>
          <w:noProof/>
          <w:lang w:val="en-IE"/>
        </w:rPr>
        <w:t>4.8</w:t>
      </w:r>
      <w:r>
        <w:rPr>
          <w:rFonts w:ascii="Calibri" w:eastAsia="Times New Roman" w:hAnsi="Calibri"/>
          <w:noProof/>
          <w:szCs w:val="22"/>
          <w:lang w:eastAsia="en-GB"/>
        </w:rPr>
        <w:tab/>
      </w:r>
      <w:r w:rsidRPr="00450C98">
        <w:rPr>
          <w:noProof/>
          <w:lang w:val="en-IE"/>
        </w:rPr>
        <w:t>Payment Method Findings</w:t>
      </w:r>
      <w:r>
        <w:rPr>
          <w:noProof/>
        </w:rPr>
        <w:tab/>
      </w:r>
      <w:r>
        <w:rPr>
          <w:noProof/>
        </w:rPr>
        <w:fldChar w:fldCharType="begin"/>
      </w:r>
      <w:r>
        <w:rPr>
          <w:noProof/>
        </w:rPr>
        <w:instrText xml:space="preserve"> PAGEREF _Toc439323805 \h </w:instrText>
      </w:r>
      <w:r>
        <w:rPr>
          <w:noProof/>
        </w:rPr>
      </w:r>
      <w:r>
        <w:rPr>
          <w:noProof/>
        </w:rPr>
        <w:fldChar w:fldCharType="separate"/>
      </w:r>
      <w:r>
        <w:rPr>
          <w:noProof/>
        </w:rPr>
        <w:t>22</w:t>
      </w:r>
      <w:r>
        <w:rPr>
          <w:noProof/>
        </w:rPr>
        <w:fldChar w:fldCharType="end"/>
      </w:r>
    </w:p>
    <w:p w:rsidR="00EE44A8" w:rsidRDefault="00EE44A8">
      <w:pPr>
        <w:pStyle w:val="TOC2"/>
        <w:rPr>
          <w:rFonts w:ascii="Calibri" w:eastAsia="Times New Roman" w:hAnsi="Calibri"/>
          <w:noProof/>
          <w:szCs w:val="22"/>
          <w:lang w:eastAsia="en-GB"/>
        </w:rPr>
      </w:pPr>
      <w:r w:rsidRPr="00450C98">
        <w:rPr>
          <w:noProof/>
          <w:lang w:val="en-IE"/>
        </w:rPr>
        <w:t>4.9</w:t>
      </w:r>
      <w:r>
        <w:rPr>
          <w:rFonts w:ascii="Calibri" w:eastAsia="Times New Roman" w:hAnsi="Calibri"/>
          <w:noProof/>
          <w:szCs w:val="22"/>
          <w:lang w:eastAsia="en-GB"/>
        </w:rPr>
        <w:tab/>
      </w:r>
      <w:r w:rsidRPr="00450C98">
        <w:rPr>
          <w:noProof/>
          <w:lang w:val="en-IE"/>
        </w:rPr>
        <w:t>Markets</w:t>
      </w:r>
      <w:r>
        <w:rPr>
          <w:noProof/>
        </w:rPr>
        <w:tab/>
      </w:r>
      <w:r>
        <w:rPr>
          <w:noProof/>
        </w:rPr>
        <w:fldChar w:fldCharType="begin"/>
      </w:r>
      <w:r>
        <w:rPr>
          <w:noProof/>
        </w:rPr>
        <w:instrText xml:space="preserve"> PAGEREF _Toc439323806 \h </w:instrText>
      </w:r>
      <w:r>
        <w:rPr>
          <w:noProof/>
        </w:rPr>
      </w:r>
      <w:r>
        <w:rPr>
          <w:noProof/>
        </w:rPr>
        <w:fldChar w:fldCharType="separate"/>
      </w:r>
      <w:r>
        <w:rPr>
          <w:noProof/>
        </w:rPr>
        <w:t>28</w:t>
      </w:r>
      <w:r>
        <w:rPr>
          <w:noProof/>
        </w:rPr>
        <w:fldChar w:fldCharType="end"/>
      </w:r>
    </w:p>
    <w:p w:rsidR="00EE44A8" w:rsidRDefault="00EE44A8">
      <w:pPr>
        <w:pStyle w:val="TOC2"/>
        <w:rPr>
          <w:rFonts w:ascii="Calibri" w:eastAsia="Times New Roman" w:hAnsi="Calibri"/>
          <w:noProof/>
          <w:szCs w:val="22"/>
          <w:lang w:eastAsia="en-GB"/>
        </w:rPr>
      </w:pPr>
      <w:r w:rsidRPr="00450C98">
        <w:rPr>
          <w:noProof/>
          <w:lang w:val="en-IE"/>
        </w:rPr>
        <w:t>4.10</w:t>
      </w:r>
      <w:r>
        <w:rPr>
          <w:rFonts w:ascii="Calibri" w:eastAsia="Times New Roman" w:hAnsi="Calibri"/>
          <w:noProof/>
          <w:szCs w:val="22"/>
          <w:lang w:eastAsia="en-GB"/>
        </w:rPr>
        <w:tab/>
      </w:r>
      <w:r w:rsidRPr="00450C98">
        <w:rPr>
          <w:noProof/>
          <w:lang w:val="en-IE"/>
        </w:rPr>
        <w:t>Linking CTP and LRRD</w:t>
      </w:r>
      <w:r>
        <w:rPr>
          <w:noProof/>
        </w:rPr>
        <w:tab/>
      </w:r>
      <w:r>
        <w:rPr>
          <w:noProof/>
        </w:rPr>
        <w:fldChar w:fldCharType="begin"/>
      </w:r>
      <w:r>
        <w:rPr>
          <w:noProof/>
        </w:rPr>
        <w:instrText xml:space="preserve"> PAGEREF _Toc439323807 \h </w:instrText>
      </w:r>
      <w:r>
        <w:rPr>
          <w:noProof/>
        </w:rPr>
      </w:r>
      <w:r>
        <w:rPr>
          <w:noProof/>
        </w:rPr>
        <w:fldChar w:fldCharType="separate"/>
      </w:r>
      <w:r>
        <w:rPr>
          <w:noProof/>
        </w:rPr>
        <w:t>29</w:t>
      </w:r>
      <w:r>
        <w:rPr>
          <w:noProof/>
        </w:rPr>
        <w:fldChar w:fldCharType="end"/>
      </w:r>
    </w:p>
    <w:p w:rsidR="00EE44A8" w:rsidRDefault="00EE44A8">
      <w:pPr>
        <w:pStyle w:val="TOC2"/>
        <w:rPr>
          <w:rFonts w:ascii="Calibri" w:eastAsia="Times New Roman" w:hAnsi="Calibri"/>
          <w:noProof/>
          <w:szCs w:val="22"/>
          <w:lang w:eastAsia="en-GB"/>
        </w:rPr>
      </w:pPr>
      <w:r w:rsidRPr="00450C98">
        <w:rPr>
          <w:noProof/>
          <w:lang w:val="en-IE"/>
        </w:rPr>
        <w:t>4.11</w:t>
      </w:r>
      <w:r>
        <w:rPr>
          <w:rFonts w:ascii="Calibri" w:eastAsia="Times New Roman" w:hAnsi="Calibri"/>
          <w:noProof/>
          <w:szCs w:val="22"/>
          <w:lang w:eastAsia="en-GB"/>
        </w:rPr>
        <w:tab/>
      </w:r>
      <w:r w:rsidRPr="00450C98">
        <w:rPr>
          <w:noProof/>
          <w:lang w:val="en-IE"/>
        </w:rPr>
        <w:t>Research, Monitoring, Evaluation and Learning Matters</w:t>
      </w:r>
      <w:r>
        <w:rPr>
          <w:noProof/>
        </w:rPr>
        <w:tab/>
      </w:r>
      <w:r>
        <w:rPr>
          <w:noProof/>
        </w:rPr>
        <w:fldChar w:fldCharType="begin"/>
      </w:r>
      <w:r>
        <w:rPr>
          <w:noProof/>
        </w:rPr>
        <w:instrText xml:space="preserve"> PAGEREF _Toc439323808 \h </w:instrText>
      </w:r>
      <w:r>
        <w:rPr>
          <w:noProof/>
        </w:rPr>
      </w:r>
      <w:r>
        <w:rPr>
          <w:noProof/>
        </w:rPr>
        <w:fldChar w:fldCharType="separate"/>
      </w:r>
      <w:r>
        <w:rPr>
          <w:noProof/>
        </w:rPr>
        <w:t>29</w:t>
      </w:r>
      <w:r>
        <w:rPr>
          <w:noProof/>
        </w:rPr>
        <w:fldChar w:fldCharType="end"/>
      </w:r>
    </w:p>
    <w:p w:rsidR="00EE44A8" w:rsidRDefault="00EE44A8">
      <w:pPr>
        <w:pStyle w:val="TOC2"/>
        <w:rPr>
          <w:rFonts w:ascii="Calibri" w:eastAsia="Times New Roman" w:hAnsi="Calibri"/>
          <w:noProof/>
          <w:szCs w:val="22"/>
          <w:lang w:eastAsia="en-GB"/>
        </w:rPr>
      </w:pPr>
      <w:r w:rsidRPr="00450C98">
        <w:rPr>
          <w:noProof/>
          <w:lang w:val="en-IE"/>
        </w:rPr>
        <w:t>4.12</w:t>
      </w:r>
      <w:r>
        <w:rPr>
          <w:rFonts w:ascii="Calibri" w:eastAsia="Times New Roman" w:hAnsi="Calibri"/>
          <w:noProof/>
          <w:szCs w:val="22"/>
          <w:lang w:eastAsia="en-GB"/>
        </w:rPr>
        <w:tab/>
      </w:r>
      <w:r w:rsidRPr="00450C98">
        <w:rPr>
          <w:noProof/>
          <w:lang w:val="en-IE"/>
        </w:rPr>
        <w:t>Gender and Protection</w:t>
      </w:r>
      <w:r>
        <w:rPr>
          <w:noProof/>
        </w:rPr>
        <w:tab/>
      </w:r>
      <w:r>
        <w:rPr>
          <w:noProof/>
        </w:rPr>
        <w:fldChar w:fldCharType="begin"/>
      </w:r>
      <w:r>
        <w:rPr>
          <w:noProof/>
        </w:rPr>
        <w:instrText xml:space="preserve"> PAGEREF _Toc439323809 \h </w:instrText>
      </w:r>
      <w:r>
        <w:rPr>
          <w:noProof/>
        </w:rPr>
      </w:r>
      <w:r>
        <w:rPr>
          <w:noProof/>
        </w:rPr>
        <w:fldChar w:fldCharType="separate"/>
      </w:r>
      <w:r>
        <w:rPr>
          <w:noProof/>
        </w:rPr>
        <w:t>30</w:t>
      </w:r>
      <w:r>
        <w:rPr>
          <w:noProof/>
        </w:rPr>
        <w:fldChar w:fldCharType="end"/>
      </w:r>
    </w:p>
    <w:p w:rsidR="00EE44A8" w:rsidRDefault="00EE44A8">
      <w:pPr>
        <w:pStyle w:val="TOC2"/>
        <w:rPr>
          <w:rFonts w:ascii="Calibri" w:eastAsia="Times New Roman" w:hAnsi="Calibri"/>
          <w:noProof/>
          <w:szCs w:val="22"/>
          <w:lang w:eastAsia="en-GB"/>
        </w:rPr>
      </w:pPr>
      <w:r w:rsidRPr="00450C98">
        <w:rPr>
          <w:noProof/>
          <w:lang w:val="en-IE"/>
        </w:rPr>
        <w:t>4.13</w:t>
      </w:r>
      <w:r>
        <w:rPr>
          <w:rFonts w:ascii="Calibri" w:eastAsia="Times New Roman" w:hAnsi="Calibri"/>
          <w:noProof/>
          <w:szCs w:val="22"/>
          <w:lang w:eastAsia="en-GB"/>
        </w:rPr>
        <w:tab/>
      </w:r>
      <w:r w:rsidRPr="00450C98">
        <w:rPr>
          <w:noProof/>
          <w:lang w:val="en-IE"/>
        </w:rPr>
        <w:t>Coordination and Remaining Advocacy Issues</w:t>
      </w:r>
      <w:r>
        <w:rPr>
          <w:noProof/>
        </w:rPr>
        <w:tab/>
      </w:r>
      <w:r>
        <w:rPr>
          <w:noProof/>
        </w:rPr>
        <w:fldChar w:fldCharType="begin"/>
      </w:r>
      <w:r>
        <w:rPr>
          <w:noProof/>
        </w:rPr>
        <w:instrText xml:space="preserve"> PAGEREF _Toc439323810 \h </w:instrText>
      </w:r>
      <w:r>
        <w:rPr>
          <w:noProof/>
        </w:rPr>
      </w:r>
      <w:r>
        <w:rPr>
          <w:noProof/>
        </w:rPr>
        <w:fldChar w:fldCharType="separate"/>
      </w:r>
      <w:r>
        <w:rPr>
          <w:noProof/>
        </w:rPr>
        <w:t>31</w:t>
      </w:r>
      <w:r>
        <w:rPr>
          <w:noProof/>
        </w:rPr>
        <w:fldChar w:fldCharType="end"/>
      </w:r>
    </w:p>
    <w:p w:rsidR="00EE44A8" w:rsidRDefault="00EE44A8">
      <w:pPr>
        <w:pStyle w:val="TOC3"/>
        <w:rPr>
          <w:rFonts w:ascii="Calibri" w:eastAsia="Times New Roman" w:hAnsi="Calibri"/>
          <w:noProof/>
          <w:szCs w:val="22"/>
          <w:lang w:eastAsia="en-GB"/>
        </w:rPr>
      </w:pPr>
      <w:r w:rsidRPr="00450C98">
        <w:rPr>
          <w:noProof/>
          <w:lang w:val="en-IE"/>
        </w:rPr>
        <w:t>4.13.1</w:t>
      </w:r>
      <w:r>
        <w:rPr>
          <w:rFonts w:ascii="Calibri" w:eastAsia="Times New Roman" w:hAnsi="Calibri"/>
          <w:noProof/>
          <w:szCs w:val="22"/>
          <w:lang w:eastAsia="en-GB"/>
        </w:rPr>
        <w:tab/>
      </w:r>
      <w:r w:rsidRPr="00450C98">
        <w:rPr>
          <w:noProof/>
          <w:lang w:val="en-IE"/>
        </w:rPr>
        <w:t>Remaining Advocacy Issues</w:t>
      </w:r>
      <w:r>
        <w:rPr>
          <w:noProof/>
        </w:rPr>
        <w:tab/>
      </w:r>
      <w:r>
        <w:rPr>
          <w:noProof/>
        </w:rPr>
        <w:fldChar w:fldCharType="begin"/>
      </w:r>
      <w:r>
        <w:rPr>
          <w:noProof/>
        </w:rPr>
        <w:instrText xml:space="preserve"> PAGEREF _Toc439323811 \h </w:instrText>
      </w:r>
      <w:r>
        <w:rPr>
          <w:noProof/>
        </w:rPr>
      </w:r>
      <w:r>
        <w:rPr>
          <w:noProof/>
        </w:rPr>
        <w:fldChar w:fldCharType="separate"/>
      </w:r>
      <w:r>
        <w:rPr>
          <w:noProof/>
        </w:rPr>
        <w:t>35</w:t>
      </w:r>
      <w:r>
        <w:rPr>
          <w:noProof/>
        </w:rPr>
        <w:fldChar w:fldCharType="end"/>
      </w:r>
    </w:p>
    <w:p w:rsidR="00EE44A8" w:rsidRDefault="00EE44A8">
      <w:pPr>
        <w:pStyle w:val="TOC1"/>
        <w:rPr>
          <w:rFonts w:ascii="Calibri" w:eastAsia="Times New Roman" w:hAnsi="Calibri"/>
          <w:noProof/>
          <w:szCs w:val="22"/>
          <w:lang w:eastAsia="en-GB"/>
        </w:rPr>
      </w:pPr>
      <w:r w:rsidRPr="00450C98">
        <w:rPr>
          <w:noProof/>
          <w:lang w:val="en-IE"/>
        </w:rPr>
        <w:t>5</w:t>
      </w:r>
      <w:r>
        <w:rPr>
          <w:rFonts w:ascii="Calibri" w:eastAsia="Times New Roman" w:hAnsi="Calibri"/>
          <w:noProof/>
          <w:szCs w:val="22"/>
          <w:lang w:eastAsia="en-GB"/>
        </w:rPr>
        <w:tab/>
      </w:r>
      <w:r w:rsidRPr="00450C98">
        <w:rPr>
          <w:rFonts w:cs="Arial"/>
          <w:noProof/>
          <w:lang w:val="en-IE"/>
        </w:rPr>
        <w:t xml:space="preserve">Recommendations and </w:t>
      </w:r>
      <w:r w:rsidRPr="00450C98">
        <w:rPr>
          <w:noProof/>
          <w:lang w:val="en-IE"/>
        </w:rPr>
        <w:t>Conclusions</w:t>
      </w:r>
      <w:r>
        <w:rPr>
          <w:noProof/>
        </w:rPr>
        <w:tab/>
      </w:r>
      <w:r>
        <w:rPr>
          <w:noProof/>
        </w:rPr>
        <w:fldChar w:fldCharType="begin"/>
      </w:r>
      <w:r>
        <w:rPr>
          <w:noProof/>
        </w:rPr>
        <w:instrText xml:space="preserve"> PAGEREF _Toc439323812 \h </w:instrText>
      </w:r>
      <w:r>
        <w:rPr>
          <w:noProof/>
        </w:rPr>
      </w:r>
      <w:r>
        <w:rPr>
          <w:noProof/>
        </w:rPr>
        <w:fldChar w:fldCharType="separate"/>
      </w:r>
      <w:r>
        <w:rPr>
          <w:noProof/>
        </w:rPr>
        <w:t>38</w:t>
      </w:r>
      <w:r>
        <w:rPr>
          <w:noProof/>
        </w:rPr>
        <w:fldChar w:fldCharType="end"/>
      </w:r>
    </w:p>
    <w:p w:rsidR="00EE44A8" w:rsidRDefault="00EE44A8">
      <w:pPr>
        <w:pStyle w:val="TOC1"/>
        <w:rPr>
          <w:rFonts w:ascii="Calibri" w:eastAsia="Times New Roman" w:hAnsi="Calibri"/>
          <w:noProof/>
          <w:szCs w:val="22"/>
          <w:lang w:eastAsia="en-GB"/>
        </w:rPr>
      </w:pPr>
      <w:r>
        <w:rPr>
          <w:noProof/>
        </w:rPr>
        <w:t>6</w:t>
      </w:r>
      <w:r>
        <w:rPr>
          <w:rFonts w:ascii="Calibri" w:eastAsia="Times New Roman" w:hAnsi="Calibri"/>
          <w:noProof/>
          <w:szCs w:val="22"/>
          <w:lang w:eastAsia="en-GB"/>
        </w:rPr>
        <w:tab/>
      </w:r>
      <w:r>
        <w:rPr>
          <w:noProof/>
        </w:rPr>
        <w:t>Annexes</w:t>
      </w:r>
      <w:r>
        <w:rPr>
          <w:noProof/>
        </w:rPr>
        <w:tab/>
      </w:r>
      <w:r>
        <w:rPr>
          <w:noProof/>
        </w:rPr>
        <w:fldChar w:fldCharType="begin"/>
      </w:r>
      <w:r>
        <w:rPr>
          <w:noProof/>
        </w:rPr>
        <w:instrText xml:space="preserve"> PAGEREF _Toc439323813 \h </w:instrText>
      </w:r>
      <w:r>
        <w:rPr>
          <w:noProof/>
        </w:rPr>
      </w:r>
      <w:r>
        <w:rPr>
          <w:noProof/>
        </w:rPr>
        <w:fldChar w:fldCharType="separate"/>
      </w:r>
      <w:r>
        <w:rPr>
          <w:noProof/>
        </w:rPr>
        <w:t>39</w:t>
      </w:r>
      <w:r>
        <w:rPr>
          <w:noProof/>
        </w:rPr>
        <w:fldChar w:fldCharType="end"/>
      </w:r>
    </w:p>
    <w:p w:rsidR="00EE44A8" w:rsidRDefault="00EE44A8">
      <w:pPr>
        <w:pStyle w:val="TOC2"/>
        <w:rPr>
          <w:rFonts w:ascii="Calibri" w:eastAsia="Times New Roman" w:hAnsi="Calibri"/>
          <w:noProof/>
          <w:szCs w:val="22"/>
          <w:lang w:eastAsia="en-GB"/>
        </w:rPr>
      </w:pPr>
      <w:r w:rsidRPr="00450C98">
        <w:rPr>
          <w:rFonts w:cs="Arial"/>
          <w:noProof/>
        </w:rPr>
        <w:t>6.1</w:t>
      </w:r>
      <w:r>
        <w:rPr>
          <w:rFonts w:ascii="Calibri" w:eastAsia="Times New Roman" w:hAnsi="Calibri"/>
          <w:noProof/>
          <w:szCs w:val="22"/>
          <w:lang w:eastAsia="en-GB"/>
        </w:rPr>
        <w:tab/>
      </w:r>
      <w:r w:rsidRPr="00450C98">
        <w:rPr>
          <w:rFonts w:cs="Arial"/>
          <w:noProof/>
        </w:rPr>
        <w:t>Terms of Reference -</w:t>
      </w:r>
      <w:r>
        <w:rPr>
          <w:noProof/>
        </w:rPr>
        <w:tab/>
      </w:r>
      <w:r>
        <w:rPr>
          <w:noProof/>
        </w:rPr>
        <w:fldChar w:fldCharType="begin"/>
      </w:r>
      <w:r>
        <w:rPr>
          <w:noProof/>
        </w:rPr>
        <w:instrText xml:space="preserve"> PAGEREF _Toc439323814 \h </w:instrText>
      </w:r>
      <w:r>
        <w:rPr>
          <w:noProof/>
        </w:rPr>
      </w:r>
      <w:r>
        <w:rPr>
          <w:noProof/>
        </w:rPr>
        <w:fldChar w:fldCharType="separate"/>
      </w:r>
      <w:r>
        <w:rPr>
          <w:noProof/>
        </w:rPr>
        <w:t>39</w:t>
      </w:r>
      <w:r>
        <w:rPr>
          <w:noProof/>
        </w:rPr>
        <w:fldChar w:fldCharType="end"/>
      </w:r>
    </w:p>
    <w:p w:rsidR="00EE44A8" w:rsidRDefault="00EE44A8">
      <w:pPr>
        <w:pStyle w:val="TOC2"/>
        <w:rPr>
          <w:rFonts w:ascii="Calibri" w:eastAsia="Times New Roman" w:hAnsi="Calibri"/>
          <w:noProof/>
          <w:szCs w:val="22"/>
          <w:lang w:eastAsia="en-GB"/>
        </w:rPr>
      </w:pPr>
      <w:r>
        <w:rPr>
          <w:noProof/>
        </w:rPr>
        <w:t>6.2</w:t>
      </w:r>
      <w:r>
        <w:rPr>
          <w:rFonts w:ascii="Calibri" w:eastAsia="Times New Roman" w:hAnsi="Calibri"/>
          <w:noProof/>
          <w:szCs w:val="22"/>
          <w:lang w:eastAsia="en-GB"/>
        </w:rPr>
        <w:tab/>
      </w:r>
      <w:r>
        <w:rPr>
          <w:noProof/>
        </w:rPr>
        <w:t>List of Stakeholders Contacted, Consulted &amp; Interviewed</w:t>
      </w:r>
      <w:r>
        <w:rPr>
          <w:noProof/>
        </w:rPr>
        <w:tab/>
      </w:r>
      <w:r>
        <w:rPr>
          <w:noProof/>
        </w:rPr>
        <w:fldChar w:fldCharType="begin"/>
      </w:r>
      <w:r>
        <w:rPr>
          <w:noProof/>
        </w:rPr>
        <w:instrText xml:space="preserve"> PAGEREF _Toc439323815 \h </w:instrText>
      </w:r>
      <w:r>
        <w:rPr>
          <w:noProof/>
        </w:rPr>
      </w:r>
      <w:r>
        <w:rPr>
          <w:noProof/>
        </w:rPr>
        <w:fldChar w:fldCharType="separate"/>
      </w:r>
      <w:r>
        <w:rPr>
          <w:noProof/>
        </w:rPr>
        <w:t>41</w:t>
      </w:r>
      <w:r>
        <w:rPr>
          <w:noProof/>
        </w:rPr>
        <w:fldChar w:fldCharType="end"/>
      </w:r>
    </w:p>
    <w:p w:rsidR="00EE44A8" w:rsidRDefault="00EE44A8">
      <w:pPr>
        <w:pStyle w:val="TOC2"/>
        <w:rPr>
          <w:rFonts w:ascii="Calibri" w:eastAsia="Times New Roman" w:hAnsi="Calibri"/>
          <w:noProof/>
          <w:szCs w:val="22"/>
          <w:lang w:eastAsia="en-GB"/>
        </w:rPr>
      </w:pPr>
      <w:r>
        <w:rPr>
          <w:noProof/>
        </w:rPr>
        <w:t>6.3</w:t>
      </w:r>
      <w:r>
        <w:rPr>
          <w:rFonts w:ascii="Calibri" w:eastAsia="Times New Roman" w:hAnsi="Calibri"/>
          <w:noProof/>
          <w:szCs w:val="22"/>
          <w:lang w:eastAsia="en-GB"/>
        </w:rPr>
        <w:tab/>
      </w:r>
      <w:r>
        <w:rPr>
          <w:noProof/>
        </w:rPr>
        <w:t>Evaluation Itinerary</w:t>
      </w:r>
      <w:r>
        <w:rPr>
          <w:noProof/>
        </w:rPr>
        <w:tab/>
      </w:r>
      <w:r>
        <w:rPr>
          <w:noProof/>
        </w:rPr>
        <w:fldChar w:fldCharType="begin"/>
      </w:r>
      <w:r>
        <w:rPr>
          <w:noProof/>
        </w:rPr>
        <w:instrText xml:space="preserve"> PAGEREF _Toc439323816 \h </w:instrText>
      </w:r>
      <w:r>
        <w:rPr>
          <w:noProof/>
        </w:rPr>
      </w:r>
      <w:r>
        <w:rPr>
          <w:noProof/>
        </w:rPr>
        <w:fldChar w:fldCharType="separate"/>
      </w:r>
      <w:r>
        <w:rPr>
          <w:noProof/>
        </w:rPr>
        <w:t>44</w:t>
      </w:r>
      <w:r>
        <w:rPr>
          <w:noProof/>
        </w:rPr>
        <w:fldChar w:fldCharType="end"/>
      </w:r>
    </w:p>
    <w:p w:rsidR="00EE44A8" w:rsidRDefault="00EE44A8">
      <w:pPr>
        <w:pStyle w:val="TOC2"/>
        <w:rPr>
          <w:rFonts w:ascii="Calibri" w:eastAsia="Times New Roman" w:hAnsi="Calibri"/>
          <w:noProof/>
          <w:szCs w:val="22"/>
          <w:lang w:eastAsia="en-GB"/>
        </w:rPr>
      </w:pPr>
      <w:r>
        <w:rPr>
          <w:noProof/>
        </w:rPr>
        <w:t>6.4</w:t>
      </w:r>
      <w:r>
        <w:rPr>
          <w:rFonts w:ascii="Calibri" w:eastAsia="Times New Roman" w:hAnsi="Calibri"/>
          <w:noProof/>
          <w:szCs w:val="22"/>
          <w:lang w:eastAsia="en-GB"/>
        </w:rPr>
        <w:tab/>
      </w:r>
      <w:r>
        <w:rPr>
          <w:noProof/>
        </w:rPr>
        <w:t>Targeted results and activities of Cash Working Group</w:t>
      </w:r>
      <w:r>
        <w:rPr>
          <w:noProof/>
        </w:rPr>
        <w:tab/>
      </w:r>
      <w:r>
        <w:rPr>
          <w:noProof/>
        </w:rPr>
        <w:fldChar w:fldCharType="begin"/>
      </w:r>
      <w:r>
        <w:rPr>
          <w:noProof/>
        </w:rPr>
        <w:instrText xml:space="preserve"> PAGEREF _Toc439323817 \h </w:instrText>
      </w:r>
      <w:r>
        <w:rPr>
          <w:noProof/>
        </w:rPr>
      </w:r>
      <w:r>
        <w:rPr>
          <w:noProof/>
        </w:rPr>
        <w:fldChar w:fldCharType="separate"/>
      </w:r>
      <w:r>
        <w:rPr>
          <w:noProof/>
        </w:rPr>
        <w:t>48</w:t>
      </w:r>
      <w:r>
        <w:rPr>
          <w:noProof/>
        </w:rPr>
        <w:fldChar w:fldCharType="end"/>
      </w:r>
    </w:p>
    <w:p w:rsidR="00EE44A8" w:rsidRDefault="00EE44A8">
      <w:pPr>
        <w:pStyle w:val="TOC2"/>
        <w:rPr>
          <w:rFonts w:ascii="Calibri" w:eastAsia="Times New Roman" w:hAnsi="Calibri"/>
          <w:noProof/>
          <w:szCs w:val="22"/>
          <w:lang w:eastAsia="en-GB"/>
        </w:rPr>
      </w:pPr>
      <w:r>
        <w:rPr>
          <w:noProof/>
        </w:rPr>
        <w:t>6.5</w:t>
      </w:r>
      <w:r>
        <w:rPr>
          <w:rFonts w:ascii="Calibri" w:eastAsia="Times New Roman" w:hAnsi="Calibri"/>
          <w:noProof/>
          <w:szCs w:val="22"/>
          <w:lang w:eastAsia="en-GB"/>
        </w:rPr>
        <w:tab/>
      </w:r>
      <w:r>
        <w:rPr>
          <w:noProof/>
        </w:rPr>
        <w:t>Example assessment documentation of payment methods</w:t>
      </w:r>
      <w:r>
        <w:rPr>
          <w:noProof/>
        </w:rPr>
        <w:tab/>
      </w:r>
      <w:r>
        <w:rPr>
          <w:noProof/>
        </w:rPr>
        <w:fldChar w:fldCharType="begin"/>
      </w:r>
      <w:r>
        <w:rPr>
          <w:noProof/>
        </w:rPr>
        <w:instrText xml:space="preserve"> PAGEREF _Toc439323818 \h </w:instrText>
      </w:r>
      <w:r>
        <w:rPr>
          <w:noProof/>
        </w:rPr>
      </w:r>
      <w:r>
        <w:rPr>
          <w:noProof/>
        </w:rPr>
        <w:fldChar w:fldCharType="separate"/>
      </w:r>
      <w:r>
        <w:rPr>
          <w:noProof/>
        </w:rPr>
        <w:t>49</w:t>
      </w:r>
      <w:r>
        <w:rPr>
          <w:noProof/>
        </w:rPr>
        <w:fldChar w:fldCharType="end"/>
      </w:r>
    </w:p>
    <w:p w:rsidR="00EE44A8" w:rsidRDefault="00EE44A8">
      <w:pPr>
        <w:pStyle w:val="TOC2"/>
        <w:rPr>
          <w:rFonts w:ascii="Calibri" w:eastAsia="Times New Roman" w:hAnsi="Calibri"/>
          <w:noProof/>
          <w:szCs w:val="22"/>
          <w:lang w:eastAsia="en-GB"/>
        </w:rPr>
      </w:pPr>
      <w:r w:rsidRPr="00450C98">
        <w:rPr>
          <w:rFonts w:cs="Arial"/>
          <w:noProof/>
        </w:rPr>
        <w:t>6.6</w:t>
      </w:r>
      <w:r>
        <w:rPr>
          <w:rFonts w:ascii="Calibri" w:eastAsia="Times New Roman" w:hAnsi="Calibri"/>
          <w:noProof/>
          <w:szCs w:val="22"/>
          <w:lang w:eastAsia="en-GB"/>
        </w:rPr>
        <w:tab/>
      </w:r>
      <w:r w:rsidRPr="00450C98">
        <w:rPr>
          <w:rFonts w:cs="Arial"/>
          <w:noProof/>
        </w:rPr>
        <w:t>Organogram of existing Humanitarian Architecture</w:t>
      </w:r>
      <w:r>
        <w:rPr>
          <w:noProof/>
        </w:rPr>
        <w:tab/>
      </w:r>
      <w:r>
        <w:rPr>
          <w:noProof/>
        </w:rPr>
        <w:fldChar w:fldCharType="begin"/>
      </w:r>
      <w:r>
        <w:rPr>
          <w:noProof/>
        </w:rPr>
        <w:instrText xml:space="preserve"> PAGEREF _Toc439323819 \h </w:instrText>
      </w:r>
      <w:r>
        <w:rPr>
          <w:noProof/>
        </w:rPr>
      </w:r>
      <w:r>
        <w:rPr>
          <w:noProof/>
        </w:rPr>
        <w:fldChar w:fldCharType="separate"/>
      </w:r>
      <w:r>
        <w:rPr>
          <w:noProof/>
        </w:rPr>
        <w:t>50</w:t>
      </w:r>
      <w:r>
        <w:rPr>
          <w:noProof/>
        </w:rPr>
        <w:fldChar w:fldCharType="end"/>
      </w:r>
    </w:p>
    <w:p w:rsidR="00EE44A8" w:rsidRDefault="00EE44A8">
      <w:pPr>
        <w:pStyle w:val="TOC2"/>
        <w:rPr>
          <w:rFonts w:ascii="Calibri" w:eastAsia="Times New Roman" w:hAnsi="Calibri"/>
          <w:noProof/>
          <w:szCs w:val="22"/>
          <w:lang w:eastAsia="en-GB"/>
        </w:rPr>
      </w:pPr>
      <w:r w:rsidRPr="00450C98">
        <w:rPr>
          <w:rFonts w:cs="Arial"/>
          <w:noProof/>
        </w:rPr>
        <w:t>6.7</w:t>
      </w:r>
      <w:r>
        <w:rPr>
          <w:rFonts w:ascii="Calibri" w:eastAsia="Times New Roman" w:hAnsi="Calibri"/>
          <w:noProof/>
          <w:szCs w:val="22"/>
          <w:lang w:eastAsia="en-GB"/>
        </w:rPr>
        <w:tab/>
      </w:r>
      <w:r w:rsidRPr="00450C98">
        <w:rPr>
          <w:rFonts w:cs="Arial"/>
          <w:noProof/>
        </w:rPr>
        <w:t>Existing Humanitarian Architecture</w:t>
      </w:r>
      <w:r>
        <w:rPr>
          <w:noProof/>
        </w:rPr>
        <w:tab/>
      </w:r>
      <w:r>
        <w:rPr>
          <w:noProof/>
        </w:rPr>
        <w:fldChar w:fldCharType="begin"/>
      </w:r>
      <w:r>
        <w:rPr>
          <w:noProof/>
        </w:rPr>
        <w:instrText xml:space="preserve"> PAGEREF _Toc439323820 \h </w:instrText>
      </w:r>
      <w:r>
        <w:rPr>
          <w:noProof/>
        </w:rPr>
      </w:r>
      <w:r>
        <w:rPr>
          <w:noProof/>
        </w:rPr>
        <w:fldChar w:fldCharType="separate"/>
      </w:r>
      <w:r>
        <w:rPr>
          <w:noProof/>
        </w:rPr>
        <w:t>51</w:t>
      </w:r>
      <w:r>
        <w:rPr>
          <w:noProof/>
        </w:rPr>
        <w:fldChar w:fldCharType="end"/>
      </w:r>
    </w:p>
    <w:p w:rsidR="00EE44A8" w:rsidRDefault="00EE44A8">
      <w:pPr>
        <w:pStyle w:val="TOC2"/>
        <w:rPr>
          <w:rFonts w:ascii="Calibri" w:eastAsia="Times New Roman" w:hAnsi="Calibri"/>
          <w:noProof/>
          <w:szCs w:val="22"/>
          <w:lang w:eastAsia="en-GB"/>
        </w:rPr>
      </w:pPr>
      <w:r w:rsidRPr="00450C98">
        <w:rPr>
          <w:b/>
          <w:bCs/>
          <w:noProof/>
          <w:lang w:val="en-US"/>
        </w:rPr>
        <w:t>6.8</w:t>
      </w:r>
      <w:r>
        <w:rPr>
          <w:rFonts w:ascii="Calibri" w:eastAsia="Times New Roman" w:hAnsi="Calibri"/>
          <w:noProof/>
          <w:szCs w:val="22"/>
          <w:lang w:eastAsia="en-GB"/>
        </w:rPr>
        <w:tab/>
      </w:r>
      <w:r w:rsidRPr="00450C98">
        <w:rPr>
          <w:b/>
          <w:bCs/>
          <w:noProof/>
          <w:lang w:val="en-US"/>
        </w:rPr>
        <w:t>Proposed CWG Positioning within humanitarian aid architecture</w:t>
      </w:r>
      <w:r>
        <w:rPr>
          <w:noProof/>
        </w:rPr>
        <w:tab/>
      </w:r>
      <w:r>
        <w:rPr>
          <w:noProof/>
        </w:rPr>
        <w:fldChar w:fldCharType="begin"/>
      </w:r>
      <w:r>
        <w:rPr>
          <w:noProof/>
        </w:rPr>
        <w:instrText xml:space="preserve"> PAGEREF _Toc439323821 \h </w:instrText>
      </w:r>
      <w:r>
        <w:rPr>
          <w:noProof/>
        </w:rPr>
      </w:r>
      <w:r>
        <w:rPr>
          <w:noProof/>
        </w:rPr>
        <w:fldChar w:fldCharType="separate"/>
      </w:r>
      <w:r>
        <w:rPr>
          <w:noProof/>
        </w:rPr>
        <w:t>52</w:t>
      </w:r>
      <w:r>
        <w:rPr>
          <w:noProof/>
        </w:rPr>
        <w:fldChar w:fldCharType="end"/>
      </w:r>
    </w:p>
    <w:p w:rsidR="00EE44A8" w:rsidRDefault="00EE44A8">
      <w:pPr>
        <w:pStyle w:val="TOC2"/>
        <w:rPr>
          <w:rFonts w:ascii="Calibri" w:eastAsia="Times New Roman" w:hAnsi="Calibri"/>
          <w:noProof/>
          <w:szCs w:val="22"/>
          <w:lang w:eastAsia="en-GB"/>
        </w:rPr>
      </w:pPr>
      <w:r w:rsidRPr="00450C98">
        <w:rPr>
          <w:noProof/>
          <w:lang w:val="en-US"/>
        </w:rPr>
        <w:t>6.9</w:t>
      </w:r>
      <w:r>
        <w:rPr>
          <w:rFonts w:ascii="Calibri" w:eastAsia="Times New Roman" w:hAnsi="Calibri"/>
          <w:noProof/>
          <w:szCs w:val="22"/>
          <w:lang w:eastAsia="en-GB"/>
        </w:rPr>
        <w:tab/>
      </w:r>
      <w:r w:rsidRPr="00450C98">
        <w:rPr>
          <w:noProof/>
          <w:lang w:val="en-US"/>
        </w:rPr>
        <w:t>Proposed CWG structures and decentralization strategy</w:t>
      </w:r>
      <w:r>
        <w:rPr>
          <w:noProof/>
        </w:rPr>
        <w:tab/>
      </w:r>
      <w:r>
        <w:rPr>
          <w:noProof/>
        </w:rPr>
        <w:fldChar w:fldCharType="begin"/>
      </w:r>
      <w:r>
        <w:rPr>
          <w:noProof/>
        </w:rPr>
        <w:instrText xml:space="preserve"> PAGEREF _Toc439323822 \h </w:instrText>
      </w:r>
      <w:r>
        <w:rPr>
          <w:noProof/>
        </w:rPr>
      </w:r>
      <w:r>
        <w:rPr>
          <w:noProof/>
        </w:rPr>
        <w:fldChar w:fldCharType="separate"/>
      </w:r>
      <w:r>
        <w:rPr>
          <w:noProof/>
        </w:rPr>
        <w:t>53</w:t>
      </w:r>
      <w:r>
        <w:rPr>
          <w:noProof/>
        </w:rPr>
        <w:fldChar w:fldCharType="end"/>
      </w:r>
    </w:p>
    <w:p w:rsidR="00EE44A8" w:rsidRDefault="00EE44A8">
      <w:pPr>
        <w:pStyle w:val="TOC2"/>
        <w:rPr>
          <w:rFonts w:ascii="Calibri" w:eastAsia="Times New Roman" w:hAnsi="Calibri"/>
          <w:noProof/>
          <w:szCs w:val="22"/>
          <w:lang w:eastAsia="en-GB"/>
        </w:rPr>
      </w:pPr>
      <w:r>
        <w:rPr>
          <w:noProof/>
        </w:rPr>
        <w:t>6.10</w:t>
      </w:r>
      <w:r>
        <w:rPr>
          <w:rFonts w:ascii="Calibri" w:eastAsia="Times New Roman" w:hAnsi="Calibri"/>
          <w:noProof/>
          <w:szCs w:val="22"/>
          <w:lang w:eastAsia="en-GB"/>
        </w:rPr>
        <w:tab/>
      </w:r>
      <w:r>
        <w:rPr>
          <w:noProof/>
        </w:rPr>
        <w:t>Useful Tools for CWG Sharing</w:t>
      </w:r>
      <w:r>
        <w:rPr>
          <w:noProof/>
        </w:rPr>
        <w:tab/>
      </w:r>
      <w:r>
        <w:rPr>
          <w:noProof/>
        </w:rPr>
        <w:fldChar w:fldCharType="begin"/>
      </w:r>
      <w:r>
        <w:rPr>
          <w:noProof/>
        </w:rPr>
        <w:instrText xml:space="preserve"> PAGEREF _Toc439323823 \h </w:instrText>
      </w:r>
      <w:r>
        <w:rPr>
          <w:noProof/>
        </w:rPr>
      </w:r>
      <w:r>
        <w:rPr>
          <w:noProof/>
        </w:rPr>
        <w:fldChar w:fldCharType="separate"/>
      </w:r>
      <w:r>
        <w:rPr>
          <w:noProof/>
        </w:rPr>
        <w:t>55</w:t>
      </w:r>
      <w:r>
        <w:rPr>
          <w:noProof/>
        </w:rPr>
        <w:fldChar w:fldCharType="end"/>
      </w:r>
    </w:p>
    <w:p w:rsidR="00EE44A8" w:rsidRDefault="00EE44A8">
      <w:pPr>
        <w:pStyle w:val="TOC2"/>
        <w:rPr>
          <w:rFonts w:ascii="Calibri" w:eastAsia="Times New Roman" w:hAnsi="Calibri"/>
          <w:noProof/>
          <w:szCs w:val="22"/>
          <w:lang w:eastAsia="en-GB"/>
        </w:rPr>
      </w:pPr>
      <w:r>
        <w:rPr>
          <w:noProof/>
        </w:rPr>
        <w:t>6.11</w:t>
      </w:r>
      <w:r>
        <w:rPr>
          <w:rFonts w:ascii="Calibri" w:eastAsia="Times New Roman" w:hAnsi="Calibri"/>
          <w:noProof/>
          <w:szCs w:val="22"/>
          <w:lang w:eastAsia="en-GB"/>
        </w:rPr>
        <w:tab/>
      </w:r>
      <w:r>
        <w:rPr>
          <w:noProof/>
        </w:rPr>
        <w:t>Methodological Tool Used</w:t>
      </w:r>
      <w:r>
        <w:rPr>
          <w:noProof/>
        </w:rPr>
        <w:tab/>
      </w:r>
      <w:r>
        <w:rPr>
          <w:noProof/>
        </w:rPr>
        <w:fldChar w:fldCharType="begin"/>
      </w:r>
      <w:r>
        <w:rPr>
          <w:noProof/>
        </w:rPr>
        <w:instrText xml:space="preserve"> PAGEREF _Toc439323824 \h </w:instrText>
      </w:r>
      <w:r>
        <w:rPr>
          <w:noProof/>
        </w:rPr>
      </w:r>
      <w:r>
        <w:rPr>
          <w:noProof/>
        </w:rPr>
        <w:fldChar w:fldCharType="separate"/>
      </w:r>
      <w:r>
        <w:rPr>
          <w:noProof/>
        </w:rPr>
        <w:t>57</w:t>
      </w:r>
      <w:r>
        <w:rPr>
          <w:noProof/>
        </w:rPr>
        <w:fldChar w:fldCharType="end"/>
      </w:r>
    </w:p>
    <w:p w:rsidR="00EE44A8" w:rsidRDefault="00EE44A8">
      <w:pPr>
        <w:pStyle w:val="TOC2"/>
        <w:rPr>
          <w:rFonts w:ascii="Calibri" w:eastAsia="Times New Roman" w:hAnsi="Calibri"/>
          <w:noProof/>
          <w:szCs w:val="22"/>
          <w:lang w:eastAsia="en-GB"/>
        </w:rPr>
      </w:pPr>
      <w:r>
        <w:rPr>
          <w:noProof/>
        </w:rPr>
        <w:t>6.12</w:t>
      </w:r>
      <w:r>
        <w:rPr>
          <w:rFonts w:ascii="Calibri" w:eastAsia="Times New Roman" w:hAnsi="Calibri"/>
          <w:noProof/>
          <w:szCs w:val="22"/>
          <w:lang w:eastAsia="en-GB"/>
        </w:rPr>
        <w:tab/>
      </w:r>
      <w:r>
        <w:rPr>
          <w:noProof/>
        </w:rPr>
        <w:t>Summary of the main headline issues in the strategic plan</w:t>
      </w:r>
      <w:r>
        <w:rPr>
          <w:noProof/>
        </w:rPr>
        <w:tab/>
      </w:r>
      <w:r>
        <w:rPr>
          <w:noProof/>
        </w:rPr>
        <w:fldChar w:fldCharType="begin"/>
      </w:r>
      <w:r>
        <w:rPr>
          <w:noProof/>
        </w:rPr>
        <w:instrText xml:space="preserve"> PAGEREF _Toc439323825 \h </w:instrText>
      </w:r>
      <w:r>
        <w:rPr>
          <w:noProof/>
        </w:rPr>
      </w:r>
      <w:r>
        <w:rPr>
          <w:noProof/>
        </w:rPr>
        <w:fldChar w:fldCharType="separate"/>
      </w:r>
      <w:r>
        <w:rPr>
          <w:noProof/>
        </w:rPr>
        <w:t>62</w:t>
      </w:r>
      <w:r>
        <w:rPr>
          <w:noProof/>
        </w:rPr>
        <w:fldChar w:fldCharType="end"/>
      </w:r>
    </w:p>
    <w:p w:rsidR="00EE44A8" w:rsidRDefault="00EE44A8">
      <w:pPr>
        <w:pStyle w:val="TOC3"/>
        <w:rPr>
          <w:rFonts w:ascii="Calibri" w:eastAsia="Times New Roman" w:hAnsi="Calibri"/>
          <w:noProof/>
          <w:szCs w:val="22"/>
          <w:lang w:eastAsia="en-GB"/>
        </w:rPr>
      </w:pPr>
      <w:r>
        <w:rPr>
          <w:noProof/>
        </w:rPr>
        <w:t>6.12.1</w:t>
      </w:r>
      <w:r>
        <w:rPr>
          <w:rFonts w:ascii="Calibri" w:eastAsia="Times New Roman" w:hAnsi="Calibri"/>
          <w:noProof/>
          <w:szCs w:val="22"/>
          <w:lang w:eastAsia="en-GB"/>
        </w:rPr>
        <w:tab/>
      </w:r>
      <w:r>
        <w:rPr>
          <w:noProof/>
        </w:rPr>
        <w:t>CTP Implementing issues</w:t>
      </w:r>
      <w:r>
        <w:rPr>
          <w:noProof/>
        </w:rPr>
        <w:tab/>
      </w:r>
      <w:r>
        <w:rPr>
          <w:noProof/>
        </w:rPr>
        <w:fldChar w:fldCharType="begin"/>
      </w:r>
      <w:r>
        <w:rPr>
          <w:noProof/>
        </w:rPr>
        <w:instrText xml:space="preserve"> PAGEREF _Toc439323826 \h </w:instrText>
      </w:r>
      <w:r>
        <w:rPr>
          <w:noProof/>
        </w:rPr>
      </w:r>
      <w:r>
        <w:rPr>
          <w:noProof/>
        </w:rPr>
        <w:fldChar w:fldCharType="separate"/>
      </w:r>
      <w:r>
        <w:rPr>
          <w:noProof/>
        </w:rPr>
        <w:t>62</w:t>
      </w:r>
      <w:r>
        <w:rPr>
          <w:noProof/>
        </w:rPr>
        <w:fldChar w:fldCharType="end"/>
      </w:r>
    </w:p>
    <w:p w:rsidR="00EE44A8" w:rsidRDefault="00EE44A8">
      <w:pPr>
        <w:pStyle w:val="TOC3"/>
        <w:rPr>
          <w:rFonts w:ascii="Calibri" w:eastAsia="Times New Roman" w:hAnsi="Calibri"/>
          <w:noProof/>
          <w:szCs w:val="22"/>
          <w:lang w:eastAsia="en-GB"/>
        </w:rPr>
      </w:pPr>
      <w:r>
        <w:rPr>
          <w:noProof/>
        </w:rPr>
        <w:t>6.12.2</w:t>
      </w:r>
      <w:r>
        <w:rPr>
          <w:rFonts w:ascii="Calibri" w:eastAsia="Times New Roman" w:hAnsi="Calibri"/>
          <w:noProof/>
          <w:szCs w:val="22"/>
          <w:lang w:eastAsia="en-GB"/>
        </w:rPr>
        <w:tab/>
      </w:r>
      <w:r>
        <w:rPr>
          <w:noProof/>
        </w:rPr>
        <w:t>Payment method issues</w:t>
      </w:r>
      <w:r>
        <w:rPr>
          <w:noProof/>
        </w:rPr>
        <w:tab/>
      </w:r>
      <w:r>
        <w:rPr>
          <w:noProof/>
        </w:rPr>
        <w:fldChar w:fldCharType="begin"/>
      </w:r>
      <w:r>
        <w:rPr>
          <w:noProof/>
        </w:rPr>
        <w:instrText xml:space="preserve"> PAGEREF _Toc439323827 \h </w:instrText>
      </w:r>
      <w:r>
        <w:rPr>
          <w:noProof/>
        </w:rPr>
      </w:r>
      <w:r>
        <w:rPr>
          <w:noProof/>
        </w:rPr>
        <w:fldChar w:fldCharType="separate"/>
      </w:r>
      <w:r>
        <w:rPr>
          <w:noProof/>
        </w:rPr>
        <w:t>62</w:t>
      </w:r>
      <w:r>
        <w:rPr>
          <w:noProof/>
        </w:rPr>
        <w:fldChar w:fldCharType="end"/>
      </w:r>
    </w:p>
    <w:p w:rsidR="00EE44A8" w:rsidRDefault="00EE44A8">
      <w:pPr>
        <w:pStyle w:val="TOC3"/>
        <w:rPr>
          <w:rFonts w:ascii="Calibri" w:eastAsia="Times New Roman" w:hAnsi="Calibri"/>
          <w:noProof/>
          <w:szCs w:val="22"/>
          <w:lang w:eastAsia="en-GB"/>
        </w:rPr>
      </w:pPr>
      <w:r>
        <w:rPr>
          <w:noProof/>
        </w:rPr>
        <w:t>6.12.3</w:t>
      </w:r>
      <w:r>
        <w:rPr>
          <w:rFonts w:ascii="Calibri" w:eastAsia="Times New Roman" w:hAnsi="Calibri"/>
          <w:noProof/>
          <w:szCs w:val="22"/>
          <w:lang w:eastAsia="en-GB"/>
        </w:rPr>
        <w:tab/>
      </w:r>
      <w:r>
        <w:rPr>
          <w:noProof/>
        </w:rPr>
        <w:t>Operating environment issues.</w:t>
      </w:r>
      <w:r>
        <w:rPr>
          <w:noProof/>
        </w:rPr>
        <w:tab/>
      </w:r>
      <w:r>
        <w:rPr>
          <w:noProof/>
        </w:rPr>
        <w:fldChar w:fldCharType="begin"/>
      </w:r>
      <w:r>
        <w:rPr>
          <w:noProof/>
        </w:rPr>
        <w:instrText xml:space="preserve"> PAGEREF _Toc439323828 \h </w:instrText>
      </w:r>
      <w:r>
        <w:rPr>
          <w:noProof/>
        </w:rPr>
      </w:r>
      <w:r>
        <w:rPr>
          <w:noProof/>
        </w:rPr>
        <w:fldChar w:fldCharType="separate"/>
      </w:r>
      <w:r>
        <w:rPr>
          <w:noProof/>
        </w:rPr>
        <w:t>63</w:t>
      </w:r>
      <w:r>
        <w:rPr>
          <w:noProof/>
        </w:rPr>
        <w:fldChar w:fldCharType="end"/>
      </w:r>
    </w:p>
    <w:p w:rsidR="00EE44A8" w:rsidRDefault="00EE44A8">
      <w:pPr>
        <w:pStyle w:val="TOC2"/>
        <w:rPr>
          <w:rFonts w:ascii="Calibri" w:eastAsia="Times New Roman" w:hAnsi="Calibri"/>
          <w:noProof/>
          <w:szCs w:val="22"/>
          <w:lang w:eastAsia="en-GB"/>
        </w:rPr>
      </w:pPr>
      <w:r w:rsidRPr="00450C98">
        <w:rPr>
          <w:rFonts w:cs="Arial"/>
          <w:noProof/>
        </w:rPr>
        <w:t>6.13</w:t>
      </w:r>
      <w:r>
        <w:rPr>
          <w:rFonts w:ascii="Calibri" w:eastAsia="Times New Roman" w:hAnsi="Calibri"/>
          <w:noProof/>
          <w:szCs w:val="22"/>
          <w:lang w:eastAsia="en-GB"/>
        </w:rPr>
        <w:tab/>
      </w:r>
      <w:r w:rsidRPr="00450C98">
        <w:rPr>
          <w:rFonts w:cs="Arial"/>
          <w:noProof/>
        </w:rPr>
        <w:t>Contents of Separate Technical Annex</w:t>
      </w:r>
      <w:r>
        <w:rPr>
          <w:noProof/>
        </w:rPr>
        <w:tab/>
      </w:r>
      <w:r>
        <w:rPr>
          <w:noProof/>
        </w:rPr>
        <w:fldChar w:fldCharType="begin"/>
      </w:r>
      <w:r>
        <w:rPr>
          <w:noProof/>
        </w:rPr>
        <w:instrText xml:space="preserve"> PAGEREF _Toc439323829 \h </w:instrText>
      </w:r>
      <w:r>
        <w:rPr>
          <w:noProof/>
        </w:rPr>
      </w:r>
      <w:r>
        <w:rPr>
          <w:noProof/>
        </w:rPr>
        <w:fldChar w:fldCharType="separate"/>
      </w:r>
      <w:r>
        <w:rPr>
          <w:noProof/>
        </w:rPr>
        <w:t>63</w:t>
      </w:r>
      <w:r>
        <w:rPr>
          <w:noProof/>
        </w:rPr>
        <w:fldChar w:fldCharType="end"/>
      </w:r>
    </w:p>
    <w:p w:rsidR="00EE44A8" w:rsidRDefault="00EE44A8">
      <w:pPr>
        <w:pStyle w:val="TOC2"/>
        <w:rPr>
          <w:rFonts w:ascii="Calibri" w:eastAsia="Times New Roman" w:hAnsi="Calibri"/>
          <w:noProof/>
          <w:szCs w:val="22"/>
          <w:lang w:eastAsia="en-GB"/>
        </w:rPr>
      </w:pPr>
      <w:r>
        <w:rPr>
          <w:noProof/>
        </w:rPr>
        <w:lastRenderedPageBreak/>
        <w:t>6.14</w:t>
      </w:r>
      <w:r>
        <w:rPr>
          <w:rFonts w:ascii="Calibri" w:eastAsia="Times New Roman" w:hAnsi="Calibri"/>
          <w:noProof/>
          <w:szCs w:val="22"/>
          <w:lang w:eastAsia="en-GB"/>
        </w:rPr>
        <w:tab/>
      </w:r>
      <w:r>
        <w:rPr>
          <w:noProof/>
        </w:rPr>
        <w:t>Key informant detailed comments related to assessment</w:t>
      </w:r>
      <w:r>
        <w:rPr>
          <w:noProof/>
        </w:rPr>
        <w:tab/>
      </w:r>
      <w:r>
        <w:rPr>
          <w:noProof/>
        </w:rPr>
        <w:fldChar w:fldCharType="begin"/>
      </w:r>
      <w:r>
        <w:rPr>
          <w:noProof/>
        </w:rPr>
        <w:instrText xml:space="preserve"> PAGEREF _Toc439323830 \h </w:instrText>
      </w:r>
      <w:r>
        <w:rPr>
          <w:noProof/>
        </w:rPr>
      </w:r>
      <w:r>
        <w:rPr>
          <w:noProof/>
        </w:rPr>
        <w:fldChar w:fldCharType="separate"/>
      </w:r>
      <w:r>
        <w:rPr>
          <w:noProof/>
        </w:rPr>
        <w:t>63</w:t>
      </w:r>
      <w:r>
        <w:rPr>
          <w:noProof/>
        </w:rPr>
        <w:fldChar w:fldCharType="end"/>
      </w:r>
    </w:p>
    <w:p w:rsidR="00612C00" w:rsidRPr="00DE6445" w:rsidRDefault="00A030CB" w:rsidP="00037901">
      <w:pPr>
        <w:pStyle w:val="BodyText"/>
        <w:jc w:val="both"/>
        <w:rPr>
          <w:rFonts w:cs="Arial"/>
          <w:lang w:val="en-GB"/>
        </w:rPr>
      </w:pPr>
      <w:r w:rsidRPr="00DE6445">
        <w:rPr>
          <w:rFonts w:cs="Arial"/>
        </w:rPr>
        <w:fldChar w:fldCharType="end"/>
      </w:r>
    </w:p>
    <w:p w:rsidR="00612C00" w:rsidRDefault="001B6E72" w:rsidP="00037901">
      <w:pPr>
        <w:pStyle w:val="BodyText"/>
        <w:jc w:val="both"/>
        <w:rPr>
          <w:rFonts w:cs="Arial"/>
          <w:lang w:val="en-GB"/>
        </w:rPr>
      </w:pPr>
      <w:r>
        <w:rPr>
          <w:rFonts w:cs="Arial"/>
          <w:b/>
          <w:lang w:val="en-GB"/>
        </w:rPr>
        <w:t xml:space="preserve">Details of the Author - </w:t>
      </w:r>
      <w:r w:rsidR="00612C00" w:rsidRPr="008E184B">
        <w:rPr>
          <w:rFonts w:cs="Arial"/>
          <w:b/>
          <w:lang w:val="en-GB"/>
        </w:rPr>
        <w:t>Sharon Truelove</w:t>
      </w:r>
      <w:r w:rsidR="008E184B">
        <w:rPr>
          <w:rFonts w:cs="Arial"/>
          <w:b/>
          <w:lang w:val="en-GB"/>
        </w:rPr>
        <w:t>:</w:t>
      </w:r>
      <w:r w:rsidR="00E80248">
        <w:rPr>
          <w:rFonts w:cs="Arial"/>
          <w:lang w:val="en-GB"/>
        </w:rPr>
        <w:t xml:space="preserve"> </w:t>
      </w:r>
      <w:r w:rsidR="00E80248" w:rsidRPr="008E184B">
        <w:rPr>
          <w:rFonts w:cs="Arial"/>
          <w:color w:val="404040"/>
          <w:lang w:val="en-GB"/>
        </w:rPr>
        <w:t>Evaluation, Training and Technical Advice in Relief, Recovery and Development</w:t>
      </w:r>
      <w:r w:rsidR="00612C00" w:rsidRPr="00DE6445">
        <w:rPr>
          <w:rFonts w:cs="Arial"/>
          <w:lang w:val="en-GB"/>
        </w:rPr>
        <w:t xml:space="preserve"> </w:t>
      </w:r>
      <w:r w:rsidR="00612C00" w:rsidRPr="001B6E72">
        <w:rPr>
          <w:rFonts w:cs="Arial"/>
          <w:color w:val="FF0000"/>
          <w:lang w:val="en-GB"/>
        </w:rPr>
        <w:t>(sjtruelove@hotmail</w:t>
      </w:r>
      <w:r w:rsidR="00E80248" w:rsidRPr="001B6E72">
        <w:rPr>
          <w:rFonts w:cs="Arial"/>
          <w:color w:val="FF0000"/>
          <w:lang w:val="en-GB"/>
        </w:rPr>
        <w:t>.co.uk</w:t>
      </w:r>
      <w:r w:rsidR="00612C00" w:rsidRPr="001B6E72">
        <w:rPr>
          <w:rFonts w:cs="Arial"/>
          <w:color w:val="FF0000"/>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6"/>
      </w:tblGrid>
      <w:tr w:rsidR="00E80248" w:rsidRPr="00D5013C" w:rsidTr="00D5013C">
        <w:tc>
          <w:tcPr>
            <w:tcW w:w="9956" w:type="dxa"/>
            <w:shd w:val="clear" w:color="auto" w:fill="C2D69B"/>
          </w:tcPr>
          <w:p w:rsidR="00E80248" w:rsidRDefault="00E80248" w:rsidP="008E184B">
            <w:pPr>
              <w:jc w:val="center"/>
            </w:pPr>
            <w:r w:rsidRPr="00D5013C">
              <w:rPr>
                <w:b/>
                <w:u w:val="single"/>
              </w:rPr>
              <w:t>Summary</w:t>
            </w:r>
          </w:p>
          <w:p w:rsidR="00E80248" w:rsidRPr="00D5013C" w:rsidRDefault="00E80248" w:rsidP="00037901">
            <w:pPr>
              <w:pStyle w:val="BodyText"/>
              <w:jc w:val="both"/>
              <w:rPr>
                <w:rFonts w:cs="Arial"/>
                <w:lang w:val="en-GB"/>
              </w:rPr>
            </w:pPr>
            <w:r w:rsidRPr="00553565">
              <w:t xml:space="preserve">A cross disciplinary </w:t>
            </w:r>
            <w:r>
              <w:t>consultant with team leadership and evaluation experience with internationally funded programmes and NGOs (ACF, DFID, EU, FAO, WFP, IRC, Oxfam, IFRC, American, British &amp; Irish Red Cross). With</w:t>
            </w:r>
            <w:r w:rsidRPr="00553565">
              <w:t xml:space="preserve"> technical qualifications (MSc Land &amp; Water management, </w:t>
            </w:r>
            <w:r>
              <w:t xml:space="preserve">First Class </w:t>
            </w:r>
            <w:r w:rsidRPr="00553565">
              <w:t xml:space="preserve">BSc </w:t>
            </w:r>
            <w:r>
              <w:t xml:space="preserve">in </w:t>
            </w:r>
            <w:r w:rsidRPr="00553565">
              <w:t>Development Studies</w:t>
            </w:r>
            <w:r>
              <w:t xml:space="preserve"> </w:t>
            </w:r>
            <w:r w:rsidRPr="00553565">
              <w:t>&amp;</w:t>
            </w:r>
            <w:r>
              <w:t xml:space="preserve"> Natural Resources,</w:t>
            </w:r>
            <w:r w:rsidRPr="00553565">
              <w:t xml:space="preserve"> P</w:t>
            </w:r>
            <w:r>
              <w:t>ost Graduate C</w:t>
            </w:r>
            <w:r w:rsidRPr="00553565">
              <w:t xml:space="preserve">ertificate in </w:t>
            </w:r>
            <w:r>
              <w:t>E</w:t>
            </w:r>
            <w:r w:rsidRPr="00553565">
              <w:t xml:space="preserve">ducation) and published theoretical work </w:t>
            </w:r>
            <w:r>
              <w:t xml:space="preserve">that </w:t>
            </w:r>
            <w:r w:rsidRPr="00553565">
              <w:t xml:space="preserve">is supported by extensive </w:t>
            </w:r>
            <w:r>
              <w:t xml:space="preserve">implementation, technical design, review and evaluation, training design and facilitation and </w:t>
            </w:r>
            <w:r w:rsidRPr="00553565">
              <w:t>practical natural resources</w:t>
            </w:r>
            <w:r>
              <w:t>, food security</w:t>
            </w:r>
            <w:r w:rsidRPr="00553565">
              <w:t xml:space="preserve"> and </w:t>
            </w:r>
            <w:r>
              <w:t xml:space="preserve">sustainable </w:t>
            </w:r>
            <w:r w:rsidRPr="00553565">
              <w:t xml:space="preserve">rural livelihoods experience </w:t>
            </w:r>
            <w:r>
              <w:t xml:space="preserve">in emergency relief, recovery and development </w:t>
            </w:r>
            <w:r w:rsidRPr="00553565">
              <w:t xml:space="preserve">over the last </w:t>
            </w:r>
            <w:r>
              <w:t>20</w:t>
            </w:r>
            <w:r w:rsidRPr="00553565">
              <w:t xml:space="preserve"> years</w:t>
            </w:r>
            <w:r>
              <w:t xml:space="preserve"> (Africa, Asia, Middle East, Caucasus, Latin America and the Caribbean)</w:t>
            </w:r>
            <w:r w:rsidRPr="00553565">
              <w:t>.</w:t>
            </w:r>
            <w:r>
              <w:t xml:space="preserve"> Specialising in household economic security (HES &amp; HEA), cash transfer programming and coordination, market analysis (EMMA) and have a detailed knowledge of M&amp;E, KAP assessment methods, gender mainstreaming, nutrition surveying (HDDS/IYCF) and PHAST. </w:t>
            </w:r>
          </w:p>
        </w:tc>
      </w:tr>
    </w:tbl>
    <w:p w:rsidR="001A7CA3" w:rsidRDefault="001A7CA3" w:rsidP="001A7CA3">
      <w:bookmarkStart w:id="4" w:name="_Toc233449428"/>
      <w:bookmarkEnd w:id="0"/>
      <w:bookmarkEnd w:id="2"/>
      <w:bookmarkEnd w:id="3"/>
    </w:p>
    <w:p w:rsidR="001A7CA3" w:rsidRPr="001A7CA3" w:rsidRDefault="001A7CA3" w:rsidP="000D350D">
      <w:pPr>
        <w:jc w:val="both"/>
      </w:pPr>
      <w:r>
        <w:rPr>
          <w:b/>
        </w:rPr>
        <w:t>Acknowledgment</w:t>
      </w:r>
      <w:r w:rsidR="000D350D">
        <w:rPr>
          <w:b/>
        </w:rPr>
        <w:t>s</w:t>
      </w:r>
      <w:r>
        <w:rPr>
          <w:b/>
        </w:rPr>
        <w:t xml:space="preserve"> - </w:t>
      </w:r>
      <w:r>
        <w:t xml:space="preserve"> Considerable thanks go to Arnel Limpiada the CWG technical coordinator and his Oxfam counterpart Niaz Chowdury for their tireless efforts in helping to organise this study. Thanks also to the RCM and other agencies for their enthusiastic participation in the study and special thanks to </w:t>
      </w:r>
      <w:r w:rsidRPr="00024223">
        <w:rPr>
          <w:rFonts w:eastAsia="Times New Roman" w:cs="Arial"/>
          <w:szCs w:val="22"/>
        </w:rPr>
        <w:t>Md. Adith Shah Durjoy</w:t>
      </w:r>
      <w:r>
        <w:t xml:space="preserve"> at the IFRC for his very in</w:t>
      </w:r>
      <w:r w:rsidR="000D350D">
        <w:t>s</w:t>
      </w:r>
      <w:r>
        <w:t>i</w:t>
      </w:r>
      <w:r w:rsidR="000D350D">
        <w:t>ght</w:t>
      </w:r>
      <w:r>
        <w:t>ful and extensive comments on the draft of this report.</w:t>
      </w:r>
    </w:p>
    <w:p w:rsidR="008E184B" w:rsidRDefault="001B6E72" w:rsidP="001B6E72">
      <w:pPr>
        <w:pStyle w:val="Heading2"/>
        <w:rPr>
          <w:rFonts w:cs="Arial"/>
        </w:rPr>
      </w:pPr>
      <w:bookmarkStart w:id="5" w:name="_Toc439323790"/>
      <w:r w:rsidRPr="001B6E72">
        <w:rPr>
          <w:rFonts w:cs="Arial"/>
        </w:rPr>
        <w:t>Abbreviations &amp; Acronyms</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802"/>
        <w:gridCol w:w="7154"/>
      </w:tblGrid>
      <w:tr w:rsidR="001B6E72" w:rsidRPr="00821ACB" w:rsidTr="006F0C12">
        <w:tc>
          <w:tcPr>
            <w:tcW w:w="2802" w:type="dxa"/>
            <w:shd w:val="clear" w:color="auto" w:fill="D9D9D9"/>
          </w:tcPr>
          <w:p w:rsidR="001B6E72" w:rsidRPr="00821ACB" w:rsidRDefault="001B6E72" w:rsidP="006F0C12">
            <w:pPr>
              <w:pStyle w:val="BodyText"/>
              <w:jc w:val="both"/>
              <w:rPr>
                <w:rFonts w:cs="Arial"/>
                <w:b/>
                <w:lang w:val="en-GB"/>
              </w:rPr>
            </w:pPr>
          </w:p>
        </w:tc>
        <w:tc>
          <w:tcPr>
            <w:tcW w:w="7154" w:type="dxa"/>
            <w:shd w:val="clear" w:color="auto" w:fill="D9D9D9"/>
          </w:tcPr>
          <w:p w:rsidR="001B6E72" w:rsidRPr="00821ACB" w:rsidRDefault="00821ACB" w:rsidP="006F0C12">
            <w:pPr>
              <w:pStyle w:val="BodyText"/>
              <w:jc w:val="both"/>
              <w:rPr>
                <w:rFonts w:cs="Arial"/>
                <w:b/>
                <w:lang w:val="en-GB"/>
              </w:rPr>
            </w:pPr>
            <w:r w:rsidRPr="00821ACB">
              <w:rPr>
                <w:rFonts w:cs="Arial"/>
                <w:b/>
                <w:lang w:val="en-GB"/>
              </w:rPr>
              <w:t>Abbreviations &amp; Acronyms</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BDRCS</w:t>
            </w:r>
          </w:p>
        </w:tc>
        <w:tc>
          <w:tcPr>
            <w:tcW w:w="7154" w:type="dxa"/>
            <w:shd w:val="clear" w:color="auto" w:fill="D9D9D9"/>
          </w:tcPr>
          <w:p w:rsidR="002322CB" w:rsidRPr="006F0C12" w:rsidRDefault="002322CB" w:rsidP="006F0C12">
            <w:pPr>
              <w:pStyle w:val="BodyText"/>
              <w:jc w:val="both"/>
              <w:rPr>
                <w:rFonts w:cs="Arial"/>
                <w:lang w:val="en-GB"/>
              </w:rPr>
            </w:pPr>
            <w:r w:rsidRPr="006F0C12">
              <w:rPr>
                <w:rFonts w:cs="Arial"/>
                <w:lang w:val="en-GB"/>
              </w:rPr>
              <w:t>Bangladesh Red Crescent Society</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BRCS</w:t>
            </w:r>
          </w:p>
        </w:tc>
        <w:tc>
          <w:tcPr>
            <w:tcW w:w="7154" w:type="dxa"/>
            <w:shd w:val="clear" w:color="auto" w:fill="D9D9D9"/>
          </w:tcPr>
          <w:p w:rsidR="002322CB" w:rsidRPr="006F0C12" w:rsidRDefault="002322CB" w:rsidP="006F0C12">
            <w:pPr>
              <w:pStyle w:val="BodyText"/>
              <w:jc w:val="both"/>
              <w:rPr>
                <w:rFonts w:cs="Arial"/>
                <w:lang w:val="en-GB"/>
              </w:rPr>
            </w:pPr>
            <w:r w:rsidRPr="006F0C12">
              <w:rPr>
                <w:rFonts w:cs="Arial"/>
                <w:lang w:val="en-GB"/>
              </w:rPr>
              <w:t>British Red Cross</w:t>
            </w:r>
          </w:p>
        </w:tc>
      </w:tr>
      <w:tr w:rsidR="001B6E72" w:rsidRPr="006F0C12" w:rsidTr="006F0C12">
        <w:tc>
          <w:tcPr>
            <w:tcW w:w="2802" w:type="dxa"/>
            <w:shd w:val="clear" w:color="auto" w:fill="D9D9D9"/>
          </w:tcPr>
          <w:p w:rsidR="001B6E72" w:rsidRPr="006F0C12" w:rsidRDefault="001B6E72" w:rsidP="006F0C12">
            <w:pPr>
              <w:pStyle w:val="BodyText"/>
              <w:jc w:val="both"/>
              <w:rPr>
                <w:rFonts w:cs="Arial"/>
                <w:lang w:val="en-GB"/>
              </w:rPr>
            </w:pPr>
            <w:r w:rsidRPr="006F0C12">
              <w:rPr>
                <w:rFonts w:cs="Arial"/>
                <w:lang w:val="en-GB"/>
              </w:rPr>
              <w:t>CaLP</w:t>
            </w:r>
          </w:p>
        </w:tc>
        <w:tc>
          <w:tcPr>
            <w:tcW w:w="7154" w:type="dxa"/>
            <w:shd w:val="clear" w:color="auto" w:fill="D9D9D9"/>
          </w:tcPr>
          <w:p w:rsidR="001B6E72" w:rsidRPr="006F0C12" w:rsidRDefault="00FC259A" w:rsidP="006F0C12">
            <w:pPr>
              <w:pStyle w:val="BodyText"/>
              <w:jc w:val="both"/>
              <w:rPr>
                <w:rFonts w:cs="Arial"/>
                <w:lang w:val="en-GB"/>
              </w:rPr>
            </w:pPr>
            <w:r>
              <w:rPr>
                <w:rFonts w:cs="Arial"/>
                <w:lang w:val="en-GB"/>
              </w:rPr>
              <w:t>Cash and L</w:t>
            </w:r>
            <w:r w:rsidR="002322CB" w:rsidRPr="006F0C12">
              <w:rPr>
                <w:rFonts w:cs="Arial"/>
                <w:lang w:val="en-GB"/>
              </w:rPr>
              <w:t>earning Partnership</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CCG</w:t>
            </w:r>
          </w:p>
        </w:tc>
        <w:tc>
          <w:tcPr>
            <w:tcW w:w="7154" w:type="dxa"/>
            <w:shd w:val="clear" w:color="auto" w:fill="D9D9D9"/>
          </w:tcPr>
          <w:p w:rsidR="002322CB" w:rsidRPr="006F0C12" w:rsidRDefault="00FC259A" w:rsidP="006F0C12">
            <w:pPr>
              <w:pStyle w:val="BodyText"/>
              <w:jc w:val="both"/>
              <w:rPr>
                <w:rFonts w:cs="Arial"/>
                <w:lang w:val="en-GB"/>
              </w:rPr>
            </w:pPr>
            <w:r>
              <w:rPr>
                <w:rFonts w:cs="Arial"/>
                <w:lang w:val="en-GB"/>
              </w:rPr>
              <w:t>Conditional Cash G</w:t>
            </w:r>
            <w:r w:rsidR="002322CB" w:rsidRPr="006F0C12">
              <w:rPr>
                <w:rFonts w:cs="Arial"/>
                <w:lang w:val="en-GB"/>
              </w:rPr>
              <w:t>rant</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CFW</w:t>
            </w:r>
          </w:p>
        </w:tc>
        <w:tc>
          <w:tcPr>
            <w:tcW w:w="7154" w:type="dxa"/>
            <w:shd w:val="clear" w:color="auto" w:fill="D9D9D9"/>
          </w:tcPr>
          <w:p w:rsidR="002322CB" w:rsidRPr="006F0C12" w:rsidRDefault="002322CB" w:rsidP="006F0C12">
            <w:pPr>
              <w:pStyle w:val="BodyText"/>
              <w:jc w:val="both"/>
              <w:rPr>
                <w:rFonts w:cs="Arial"/>
                <w:lang w:val="en-GB"/>
              </w:rPr>
            </w:pPr>
            <w:r w:rsidRPr="006F0C12">
              <w:rPr>
                <w:rFonts w:cs="Arial"/>
                <w:lang w:val="en-GB"/>
              </w:rPr>
              <w:t>Cash f</w:t>
            </w:r>
            <w:r w:rsidR="00FC259A">
              <w:rPr>
                <w:rFonts w:cs="Arial"/>
                <w:lang w:val="en-GB"/>
              </w:rPr>
              <w:t>or W</w:t>
            </w:r>
            <w:r w:rsidRPr="006F0C12">
              <w:rPr>
                <w:rFonts w:cs="Arial"/>
                <w:lang w:val="en-GB"/>
              </w:rPr>
              <w:t>ork</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CHT</w:t>
            </w:r>
          </w:p>
        </w:tc>
        <w:tc>
          <w:tcPr>
            <w:tcW w:w="7154" w:type="dxa"/>
            <w:shd w:val="clear" w:color="auto" w:fill="D9D9D9"/>
          </w:tcPr>
          <w:p w:rsidR="002322CB" w:rsidRPr="006F0C12" w:rsidRDefault="002322CB" w:rsidP="006F0C12">
            <w:pPr>
              <w:pStyle w:val="BodyText"/>
              <w:jc w:val="both"/>
              <w:rPr>
                <w:rFonts w:cs="Arial"/>
                <w:lang w:val="en-GB"/>
              </w:rPr>
            </w:pPr>
            <w:r w:rsidRPr="006F0C12">
              <w:rPr>
                <w:rFonts w:cs="Arial"/>
                <w:lang w:val="en-GB"/>
              </w:rPr>
              <w:t>Chittagong Hill tracts</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COP</w:t>
            </w:r>
          </w:p>
        </w:tc>
        <w:tc>
          <w:tcPr>
            <w:tcW w:w="7154" w:type="dxa"/>
            <w:shd w:val="clear" w:color="auto" w:fill="D9D9D9"/>
          </w:tcPr>
          <w:p w:rsidR="002322CB" w:rsidRPr="006F0C12" w:rsidRDefault="002322CB" w:rsidP="006F0C12">
            <w:pPr>
              <w:pStyle w:val="BodyText"/>
              <w:jc w:val="both"/>
              <w:rPr>
                <w:rFonts w:cs="Arial"/>
                <w:lang w:val="en-GB"/>
              </w:rPr>
            </w:pPr>
            <w:r w:rsidRPr="006F0C12">
              <w:rPr>
                <w:rFonts w:cs="Arial"/>
                <w:lang w:val="en-GB"/>
              </w:rPr>
              <w:t>Community of Practice</w:t>
            </w:r>
          </w:p>
        </w:tc>
      </w:tr>
      <w:tr w:rsidR="001B6E72" w:rsidRPr="006F0C12" w:rsidTr="006F0C12">
        <w:tc>
          <w:tcPr>
            <w:tcW w:w="2802" w:type="dxa"/>
            <w:shd w:val="clear" w:color="auto" w:fill="D9D9D9"/>
          </w:tcPr>
          <w:p w:rsidR="001B6E72" w:rsidRPr="006F0C12" w:rsidRDefault="001B6E72" w:rsidP="006F0C12">
            <w:pPr>
              <w:pStyle w:val="BodyText"/>
              <w:jc w:val="both"/>
              <w:rPr>
                <w:rFonts w:cs="Arial"/>
                <w:lang w:val="en-GB"/>
              </w:rPr>
            </w:pPr>
            <w:r w:rsidRPr="006F0C12">
              <w:rPr>
                <w:rFonts w:cs="Arial"/>
                <w:lang w:val="en-GB"/>
              </w:rPr>
              <w:t>CTP</w:t>
            </w:r>
          </w:p>
        </w:tc>
        <w:tc>
          <w:tcPr>
            <w:tcW w:w="7154" w:type="dxa"/>
            <w:shd w:val="clear" w:color="auto" w:fill="D9D9D9"/>
          </w:tcPr>
          <w:p w:rsidR="001B6E72" w:rsidRPr="006F0C12" w:rsidRDefault="00FC259A" w:rsidP="006F0C12">
            <w:pPr>
              <w:pStyle w:val="BodyText"/>
              <w:jc w:val="both"/>
              <w:rPr>
                <w:rFonts w:cs="Arial"/>
                <w:lang w:val="en-GB"/>
              </w:rPr>
            </w:pPr>
            <w:r>
              <w:rPr>
                <w:rFonts w:cs="Arial"/>
                <w:lang w:val="en-GB"/>
              </w:rPr>
              <w:t>Cash Transfer P</w:t>
            </w:r>
            <w:r w:rsidR="002322CB" w:rsidRPr="006F0C12">
              <w:rPr>
                <w:rFonts w:cs="Arial"/>
                <w:lang w:val="en-GB"/>
              </w:rPr>
              <w:t>rogramme</w:t>
            </w:r>
          </w:p>
        </w:tc>
      </w:tr>
      <w:tr w:rsidR="001B6E72" w:rsidRPr="006F0C12" w:rsidTr="006F0C12">
        <w:tc>
          <w:tcPr>
            <w:tcW w:w="2802" w:type="dxa"/>
            <w:shd w:val="clear" w:color="auto" w:fill="D9D9D9"/>
          </w:tcPr>
          <w:p w:rsidR="001B6E72" w:rsidRPr="006F0C12" w:rsidRDefault="001B6E72" w:rsidP="006F0C12">
            <w:pPr>
              <w:pStyle w:val="BodyText"/>
              <w:jc w:val="both"/>
              <w:rPr>
                <w:rFonts w:cs="Arial"/>
                <w:lang w:val="en-GB"/>
              </w:rPr>
            </w:pPr>
            <w:r w:rsidRPr="006F0C12">
              <w:rPr>
                <w:rFonts w:cs="Arial"/>
                <w:lang w:val="en-GB"/>
              </w:rPr>
              <w:t>CWG</w:t>
            </w:r>
          </w:p>
        </w:tc>
        <w:tc>
          <w:tcPr>
            <w:tcW w:w="7154" w:type="dxa"/>
            <w:shd w:val="clear" w:color="auto" w:fill="D9D9D9"/>
          </w:tcPr>
          <w:p w:rsidR="001B6E72" w:rsidRPr="006F0C12" w:rsidRDefault="002322CB" w:rsidP="006F0C12">
            <w:pPr>
              <w:pStyle w:val="BodyText"/>
              <w:jc w:val="both"/>
              <w:rPr>
                <w:rFonts w:cs="Arial"/>
                <w:lang w:val="en-GB"/>
              </w:rPr>
            </w:pPr>
            <w:r w:rsidRPr="006F0C12">
              <w:rPr>
                <w:rFonts w:cs="Arial"/>
                <w:lang w:val="en-GB"/>
              </w:rPr>
              <w:t>Cash working group</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DeSHARI</w:t>
            </w:r>
          </w:p>
        </w:tc>
        <w:tc>
          <w:tcPr>
            <w:tcW w:w="7154" w:type="dxa"/>
            <w:shd w:val="clear" w:color="auto" w:fill="D9D9D9"/>
          </w:tcPr>
          <w:p w:rsidR="002322CB" w:rsidRPr="001E2609" w:rsidRDefault="001E2609" w:rsidP="001E2609">
            <w:pPr>
              <w:pStyle w:val="BodyText"/>
              <w:spacing w:after="0"/>
              <w:jc w:val="both"/>
              <w:rPr>
                <w:rFonts w:cs="Arial"/>
                <w:lang w:val="en-GB"/>
              </w:rPr>
            </w:pPr>
            <w:r w:rsidRPr="001E2609">
              <w:t>Developing</w:t>
            </w:r>
            <w:r w:rsidRPr="001E2609">
              <w:rPr>
                <w:lang w:val="en-GB"/>
              </w:rPr>
              <w:t xml:space="preserve"> </w:t>
            </w:r>
            <w:r w:rsidRPr="001E2609">
              <w:t>and Strenthening Humanitarian Assisstance and Risk Reduction</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DRR</w:t>
            </w:r>
          </w:p>
        </w:tc>
        <w:tc>
          <w:tcPr>
            <w:tcW w:w="7154" w:type="dxa"/>
            <w:shd w:val="clear" w:color="auto" w:fill="D9D9D9"/>
          </w:tcPr>
          <w:p w:rsidR="002322CB" w:rsidRPr="006F0C12" w:rsidRDefault="00FC259A" w:rsidP="006F0C12">
            <w:pPr>
              <w:pStyle w:val="BodyText"/>
              <w:jc w:val="both"/>
              <w:rPr>
                <w:rFonts w:cs="Arial"/>
                <w:lang w:val="en-GB"/>
              </w:rPr>
            </w:pPr>
            <w:r>
              <w:rPr>
                <w:rFonts w:cs="Arial"/>
                <w:lang w:val="en-GB"/>
              </w:rPr>
              <w:t>Disaster Risk R</w:t>
            </w:r>
            <w:r w:rsidR="002322CB" w:rsidRPr="006F0C12">
              <w:rPr>
                <w:rFonts w:cs="Arial"/>
                <w:lang w:val="en-GB"/>
              </w:rPr>
              <w:t>eduction</w:t>
            </w:r>
          </w:p>
        </w:tc>
      </w:tr>
      <w:tr w:rsidR="001B6E72" w:rsidRPr="006F0C12" w:rsidTr="006F0C12">
        <w:tc>
          <w:tcPr>
            <w:tcW w:w="2802" w:type="dxa"/>
            <w:shd w:val="clear" w:color="auto" w:fill="D9D9D9"/>
          </w:tcPr>
          <w:p w:rsidR="001B6E72" w:rsidRPr="006F0C12" w:rsidRDefault="002322CB" w:rsidP="006F0C12">
            <w:pPr>
              <w:pStyle w:val="BodyText"/>
              <w:jc w:val="both"/>
              <w:rPr>
                <w:rFonts w:cs="Arial"/>
                <w:lang w:val="en-GB"/>
              </w:rPr>
            </w:pPr>
            <w:r w:rsidRPr="006F0C12">
              <w:rPr>
                <w:rFonts w:cs="Arial"/>
                <w:lang w:val="en-GB"/>
              </w:rPr>
              <w:t>FHH</w:t>
            </w:r>
          </w:p>
        </w:tc>
        <w:tc>
          <w:tcPr>
            <w:tcW w:w="7154" w:type="dxa"/>
            <w:shd w:val="clear" w:color="auto" w:fill="D9D9D9"/>
          </w:tcPr>
          <w:p w:rsidR="001B6E72" w:rsidRPr="006F0C12" w:rsidRDefault="00FC259A" w:rsidP="006F0C12">
            <w:pPr>
              <w:pStyle w:val="BodyText"/>
              <w:jc w:val="both"/>
              <w:rPr>
                <w:rFonts w:cs="Arial"/>
                <w:lang w:val="en-GB"/>
              </w:rPr>
            </w:pPr>
            <w:r>
              <w:rPr>
                <w:rFonts w:cs="Arial"/>
                <w:lang w:val="en-GB"/>
              </w:rPr>
              <w:t>Female H</w:t>
            </w:r>
            <w:r w:rsidR="002322CB" w:rsidRPr="006F0C12">
              <w:rPr>
                <w:rFonts w:cs="Arial"/>
                <w:lang w:val="en-GB"/>
              </w:rPr>
              <w:t>eaded Households</w:t>
            </w:r>
          </w:p>
        </w:tc>
      </w:tr>
      <w:tr w:rsidR="001B6E72" w:rsidRPr="006F0C12" w:rsidTr="006F0C12">
        <w:tc>
          <w:tcPr>
            <w:tcW w:w="2802" w:type="dxa"/>
            <w:shd w:val="clear" w:color="auto" w:fill="D9D9D9"/>
          </w:tcPr>
          <w:p w:rsidR="001B6E72" w:rsidRPr="006F0C12" w:rsidRDefault="001B6E72" w:rsidP="006F0C12">
            <w:pPr>
              <w:pStyle w:val="BodyText"/>
              <w:jc w:val="both"/>
              <w:rPr>
                <w:rFonts w:cs="Arial"/>
                <w:lang w:val="en-GB"/>
              </w:rPr>
            </w:pPr>
            <w:r w:rsidRPr="006F0C12">
              <w:rPr>
                <w:rFonts w:cs="Arial"/>
                <w:lang w:val="en-GB"/>
              </w:rPr>
              <w:lastRenderedPageBreak/>
              <w:t>HEA/HES</w:t>
            </w:r>
          </w:p>
        </w:tc>
        <w:tc>
          <w:tcPr>
            <w:tcW w:w="7154" w:type="dxa"/>
            <w:shd w:val="clear" w:color="auto" w:fill="D9D9D9"/>
          </w:tcPr>
          <w:p w:rsidR="001B6E72" w:rsidRPr="006F0C12" w:rsidRDefault="001B6E72" w:rsidP="006F0C12">
            <w:pPr>
              <w:pStyle w:val="BodyText"/>
              <w:jc w:val="both"/>
              <w:rPr>
                <w:rFonts w:cs="Arial"/>
                <w:lang w:val="en-GB"/>
              </w:rPr>
            </w:pPr>
            <w:r w:rsidRPr="006F0C12">
              <w:rPr>
                <w:rFonts w:cs="Arial"/>
                <w:lang w:val="en-GB"/>
              </w:rPr>
              <w:t>Househol</w:t>
            </w:r>
            <w:r w:rsidR="00FC259A">
              <w:rPr>
                <w:rFonts w:cs="Arial"/>
                <w:lang w:val="en-GB"/>
              </w:rPr>
              <w:t>d Economic Analysis/ Household Economic S</w:t>
            </w:r>
            <w:r w:rsidRPr="006F0C12">
              <w:rPr>
                <w:rFonts w:cs="Arial"/>
                <w:lang w:val="en-GB"/>
              </w:rPr>
              <w:t>ecurity.</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IFRC</w:t>
            </w:r>
          </w:p>
        </w:tc>
        <w:tc>
          <w:tcPr>
            <w:tcW w:w="7154" w:type="dxa"/>
            <w:shd w:val="clear" w:color="auto" w:fill="D9D9D9"/>
          </w:tcPr>
          <w:p w:rsidR="002322CB" w:rsidRPr="006F0C12" w:rsidRDefault="002322CB" w:rsidP="006F0C12">
            <w:pPr>
              <w:pStyle w:val="BodyText"/>
              <w:jc w:val="both"/>
              <w:rPr>
                <w:rFonts w:cs="Arial"/>
                <w:lang w:val="en-GB"/>
              </w:rPr>
            </w:pPr>
            <w:r w:rsidRPr="006F0C12">
              <w:rPr>
                <w:rFonts w:cs="Arial"/>
                <w:lang w:val="en-GB"/>
              </w:rPr>
              <w:t>Internation</w:t>
            </w:r>
            <w:r w:rsidR="00FC259A">
              <w:rPr>
                <w:rFonts w:cs="Arial"/>
                <w:lang w:val="en-GB"/>
              </w:rPr>
              <w:t>al Federation of Red cross and Red Crescent S</w:t>
            </w:r>
            <w:r w:rsidRPr="006F0C12">
              <w:rPr>
                <w:rFonts w:cs="Arial"/>
                <w:lang w:val="en-GB"/>
              </w:rPr>
              <w:t>ocieties</w:t>
            </w:r>
          </w:p>
        </w:tc>
      </w:tr>
      <w:tr w:rsidR="001B6E72" w:rsidRPr="006F0C12" w:rsidTr="006F0C12">
        <w:tc>
          <w:tcPr>
            <w:tcW w:w="2802" w:type="dxa"/>
            <w:shd w:val="clear" w:color="auto" w:fill="D9D9D9"/>
          </w:tcPr>
          <w:p w:rsidR="001B6E72" w:rsidRPr="006F0C12" w:rsidRDefault="001B6E72" w:rsidP="006F0C12">
            <w:pPr>
              <w:pStyle w:val="BodyText"/>
              <w:jc w:val="both"/>
              <w:rPr>
                <w:rFonts w:cs="Arial"/>
                <w:lang w:val="en-GB"/>
              </w:rPr>
            </w:pPr>
            <w:r w:rsidRPr="006F0C12">
              <w:rPr>
                <w:rFonts w:cs="Arial"/>
                <w:lang w:val="en-GB"/>
              </w:rPr>
              <w:t>IK</w:t>
            </w:r>
          </w:p>
        </w:tc>
        <w:tc>
          <w:tcPr>
            <w:tcW w:w="7154" w:type="dxa"/>
            <w:shd w:val="clear" w:color="auto" w:fill="D9D9D9"/>
          </w:tcPr>
          <w:p w:rsidR="001B6E72" w:rsidRPr="006F0C12" w:rsidRDefault="001B6E72" w:rsidP="006F0C12">
            <w:pPr>
              <w:pStyle w:val="BodyText"/>
              <w:jc w:val="both"/>
              <w:rPr>
                <w:rFonts w:cs="Arial"/>
                <w:lang w:val="en-GB"/>
              </w:rPr>
            </w:pPr>
            <w:r w:rsidRPr="006F0C12">
              <w:rPr>
                <w:rFonts w:cs="Arial"/>
                <w:lang w:val="en-GB"/>
              </w:rPr>
              <w:t>In kind</w:t>
            </w:r>
          </w:p>
        </w:tc>
      </w:tr>
      <w:tr w:rsidR="001B6E72" w:rsidRPr="006F0C12" w:rsidTr="006F0C12">
        <w:tc>
          <w:tcPr>
            <w:tcW w:w="2802" w:type="dxa"/>
            <w:shd w:val="clear" w:color="auto" w:fill="D9D9D9"/>
          </w:tcPr>
          <w:p w:rsidR="001B6E72" w:rsidRPr="006F0C12" w:rsidRDefault="001B6E72" w:rsidP="006F0C12">
            <w:pPr>
              <w:pStyle w:val="BodyText"/>
              <w:jc w:val="both"/>
              <w:rPr>
                <w:rFonts w:cs="Arial"/>
                <w:lang w:val="en-GB"/>
              </w:rPr>
            </w:pPr>
            <w:r w:rsidRPr="006F0C12">
              <w:rPr>
                <w:rFonts w:cs="Arial"/>
                <w:lang w:val="en-GB"/>
              </w:rPr>
              <w:t>JNA</w:t>
            </w:r>
          </w:p>
        </w:tc>
        <w:tc>
          <w:tcPr>
            <w:tcW w:w="7154" w:type="dxa"/>
            <w:shd w:val="clear" w:color="auto" w:fill="D9D9D9"/>
          </w:tcPr>
          <w:p w:rsidR="001B6E72" w:rsidRPr="006F0C12" w:rsidRDefault="00FC259A" w:rsidP="006F0C12">
            <w:pPr>
              <w:pStyle w:val="BodyText"/>
              <w:jc w:val="both"/>
              <w:rPr>
                <w:rFonts w:cs="Arial"/>
                <w:lang w:val="en-GB"/>
              </w:rPr>
            </w:pPr>
            <w:r>
              <w:rPr>
                <w:rFonts w:cs="Arial"/>
                <w:lang w:val="en-GB"/>
              </w:rPr>
              <w:t>Joint Needs A</w:t>
            </w:r>
            <w:r w:rsidR="002322CB" w:rsidRPr="006F0C12">
              <w:rPr>
                <w:rFonts w:cs="Arial"/>
                <w:lang w:val="en-GB"/>
              </w:rPr>
              <w:t>ssessment</w:t>
            </w:r>
          </w:p>
        </w:tc>
      </w:tr>
      <w:tr w:rsidR="001B6E72" w:rsidRPr="006F0C12" w:rsidTr="006F0C12">
        <w:tc>
          <w:tcPr>
            <w:tcW w:w="2802" w:type="dxa"/>
            <w:shd w:val="clear" w:color="auto" w:fill="D9D9D9"/>
          </w:tcPr>
          <w:p w:rsidR="001B6E72" w:rsidRPr="006F0C12" w:rsidRDefault="002322CB" w:rsidP="006F0C12">
            <w:pPr>
              <w:pStyle w:val="BodyText"/>
              <w:jc w:val="both"/>
              <w:rPr>
                <w:rFonts w:cs="Arial"/>
                <w:lang w:val="en-GB"/>
              </w:rPr>
            </w:pPr>
            <w:r w:rsidRPr="006F0C12">
              <w:rPr>
                <w:rFonts w:cs="Arial"/>
                <w:lang w:val="en-GB"/>
              </w:rPr>
              <w:t>MMT</w:t>
            </w:r>
          </w:p>
        </w:tc>
        <w:tc>
          <w:tcPr>
            <w:tcW w:w="7154" w:type="dxa"/>
            <w:shd w:val="clear" w:color="auto" w:fill="D9D9D9"/>
          </w:tcPr>
          <w:p w:rsidR="001B6E72" w:rsidRPr="006F0C12" w:rsidRDefault="002322CB" w:rsidP="006F0C12">
            <w:pPr>
              <w:pStyle w:val="BodyText"/>
              <w:jc w:val="both"/>
              <w:rPr>
                <w:rFonts w:cs="Arial"/>
                <w:lang w:val="en-GB"/>
              </w:rPr>
            </w:pPr>
            <w:r w:rsidRPr="006F0C12">
              <w:rPr>
                <w:rFonts w:cs="Arial"/>
                <w:lang w:val="en-GB"/>
              </w:rPr>
              <w:t>Mobile Money Transfer</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MPC</w:t>
            </w:r>
          </w:p>
        </w:tc>
        <w:tc>
          <w:tcPr>
            <w:tcW w:w="7154" w:type="dxa"/>
            <w:shd w:val="clear" w:color="auto" w:fill="D9D9D9"/>
          </w:tcPr>
          <w:p w:rsidR="002322CB" w:rsidRPr="006F0C12" w:rsidRDefault="00FC259A" w:rsidP="006F0C12">
            <w:pPr>
              <w:pStyle w:val="BodyText"/>
              <w:jc w:val="both"/>
              <w:rPr>
                <w:rFonts w:cs="Arial"/>
                <w:lang w:val="en-GB"/>
              </w:rPr>
            </w:pPr>
            <w:r>
              <w:rPr>
                <w:rFonts w:cs="Arial"/>
                <w:lang w:val="en-GB"/>
              </w:rPr>
              <w:t>Multi Purpose C</w:t>
            </w:r>
            <w:r w:rsidR="002322CB" w:rsidRPr="006F0C12">
              <w:rPr>
                <w:rFonts w:cs="Arial"/>
                <w:lang w:val="en-GB"/>
              </w:rPr>
              <w:t>ash</w:t>
            </w:r>
          </w:p>
        </w:tc>
      </w:tr>
      <w:tr w:rsidR="002322CB" w:rsidRPr="001E2609" w:rsidTr="006F0C12">
        <w:tc>
          <w:tcPr>
            <w:tcW w:w="2802" w:type="dxa"/>
            <w:shd w:val="clear" w:color="auto" w:fill="D9D9D9"/>
          </w:tcPr>
          <w:p w:rsidR="002322CB" w:rsidRPr="001E2609" w:rsidRDefault="002322CB" w:rsidP="006F0C12">
            <w:pPr>
              <w:pStyle w:val="BodyText"/>
              <w:jc w:val="both"/>
              <w:rPr>
                <w:rFonts w:cs="Arial"/>
                <w:lang w:val="en-GB"/>
              </w:rPr>
            </w:pPr>
            <w:r w:rsidRPr="001E2609">
              <w:rPr>
                <w:rFonts w:cs="Arial"/>
                <w:lang w:val="en-GB"/>
              </w:rPr>
              <w:t>NAARI</w:t>
            </w:r>
          </w:p>
        </w:tc>
        <w:tc>
          <w:tcPr>
            <w:tcW w:w="7154" w:type="dxa"/>
            <w:shd w:val="clear" w:color="auto" w:fill="D9D9D9"/>
          </w:tcPr>
          <w:p w:rsidR="002322CB" w:rsidRPr="001E2609" w:rsidRDefault="001E2609" w:rsidP="006F0C12">
            <w:pPr>
              <w:pStyle w:val="BodyText"/>
              <w:jc w:val="both"/>
              <w:rPr>
                <w:rFonts w:cs="Arial"/>
                <w:lang w:val="en-GB"/>
              </w:rPr>
            </w:pPr>
            <w:r w:rsidRPr="001E2609">
              <w:t>National Alliance for Risk Reduction and Response Initiatives</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NID/C</w:t>
            </w:r>
          </w:p>
        </w:tc>
        <w:tc>
          <w:tcPr>
            <w:tcW w:w="7154" w:type="dxa"/>
            <w:shd w:val="clear" w:color="auto" w:fill="D9D9D9"/>
          </w:tcPr>
          <w:p w:rsidR="002322CB" w:rsidRPr="006F0C12" w:rsidRDefault="002322CB" w:rsidP="006F0C12">
            <w:pPr>
              <w:pStyle w:val="BodyText"/>
              <w:jc w:val="both"/>
              <w:rPr>
                <w:rFonts w:cs="Arial"/>
                <w:lang w:val="en-GB"/>
              </w:rPr>
            </w:pPr>
            <w:r w:rsidRPr="006F0C12">
              <w:rPr>
                <w:rFonts w:cs="Arial"/>
                <w:lang w:val="en-GB"/>
              </w:rPr>
              <w:t>National identity card/document</w:t>
            </w:r>
          </w:p>
        </w:tc>
      </w:tr>
      <w:tr w:rsidR="001B6E72" w:rsidRPr="006F0C12" w:rsidTr="006F0C12">
        <w:tc>
          <w:tcPr>
            <w:tcW w:w="2802" w:type="dxa"/>
            <w:shd w:val="clear" w:color="auto" w:fill="D9D9D9"/>
          </w:tcPr>
          <w:p w:rsidR="001B6E72" w:rsidRPr="006F0C12" w:rsidRDefault="001B6E72" w:rsidP="006F0C12">
            <w:pPr>
              <w:pStyle w:val="BodyText"/>
              <w:jc w:val="both"/>
              <w:rPr>
                <w:rFonts w:cs="Arial"/>
                <w:lang w:val="en-GB"/>
              </w:rPr>
            </w:pPr>
            <w:r w:rsidRPr="006F0C12">
              <w:rPr>
                <w:rFonts w:cs="Arial"/>
                <w:lang w:val="en-GB"/>
              </w:rPr>
              <w:t>PM</w:t>
            </w:r>
          </w:p>
        </w:tc>
        <w:tc>
          <w:tcPr>
            <w:tcW w:w="7154" w:type="dxa"/>
            <w:shd w:val="clear" w:color="auto" w:fill="D9D9D9"/>
          </w:tcPr>
          <w:p w:rsidR="001B6E72" w:rsidRPr="006F0C12" w:rsidRDefault="001B6E72" w:rsidP="006F0C12">
            <w:pPr>
              <w:pStyle w:val="BodyText"/>
              <w:jc w:val="both"/>
              <w:rPr>
                <w:rFonts w:cs="Arial"/>
                <w:lang w:val="en-GB"/>
              </w:rPr>
            </w:pPr>
            <w:r w:rsidRPr="006F0C12">
              <w:rPr>
                <w:rFonts w:cs="Arial"/>
                <w:lang w:val="en-GB"/>
              </w:rPr>
              <w:t>Payment Method</w:t>
            </w:r>
          </w:p>
        </w:tc>
      </w:tr>
      <w:tr w:rsidR="001B6E72" w:rsidRPr="006F0C12" w:rsidTr="006F0C12">
        <w:tc>
          <w:tcPr>
            <w:tcW w:w="2802" w:type="dxa"/>
            <w:shd w:val="clear" w:color="auto" w:fill="D9D9D9"/>
          </w:tcPr>
          <w:p w:rsidR="001B6E72" w:rsidRPr="006F0C12" w:rsidRDefault="002322CB" w:rsidP="006F0C12">
            <w:pPr>
              <w:pStyle w:val="BodyText"/>
              <w:jc w:val="both"/>
              <w:rPr>
                <w:rFonts w:cs="Arial"/>
                <w:lang w:val="en-GB"/>
              </w:rPr>
            </w:pPr>
            <w:r w:rsidRPr="006F0C12">
              <w:rPr>
                <w:rFonts w:cs="Arial"/>
                <w:lang w:val="en-GB"/>
              </w:rPr>
              <w:t>PDM</w:t>
            </w:r>
          </w:p>
        </w:tc>
        <w:tc>
          <w:tcPr>
            <w:tcW w:w="7154" w:type="dxa"/>
            <w:shd w:val="clear" w:color="auto" w:fill="D9D9D9"/>
          </w:tcPr>
          <w:p w:rsidR="001B6E72" w:rsidRPr="006F0C12" w:rsidRDefault="00FC259A" w:rsidP="006F0C12">
            <w:pPr>
              <w:pStyle w:val="BodyText"/>
              <w:jc w:val="both"/>
              <w:rPr>
                <w:rFonts w:cs="Arial"/>
                <w:lang w:val="en-GB"/>
              </w:rPr>
            </w:pPr>
            <w:r>
              <w:rPr>
                <w:rFonts w:cs="Arial"/>
                <w:lang w:val="en-GB"/>
              </w:rPr>
              <w:t>Post Distribution M</w:t>
            </w:r>
            <w:r w:rsidR="002322CB" w:rsidRPr="006F0C12">
              <w:rPr>
                <w:rFonts w:cs="Arial"/>
                <w:lang w:val="en-GB"/>
              </w:rPr>
              <w:t>onitoring</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SOP</w:t>
            </w:r>
          </w:p>
        </w:tc>
        <w:tc>
          <w:tcPr>
            <w:tcW w:w="7154" w:type="dxa"/>
            <w:shd w:val="clear" w:color="auto" w:fill="D9D9D9"/>
          </w:tcPr>
          <w:p w:rsidR="002322CB" w:rsidRPr="006F0C12" w:rsidRDefault="00FC259A" w:rsidP="006F0C12">
            <w:pPr>
              <w:pStyle w:val="BodyText"/>
              <w:jc w:val="both"/>
              <w:rPr>
                <w:rFonts w:cs="Arial"/>
                <w:lang w:val="en-GB"/>
              </w:rPr>
            </w:pPr>
            <w:r>
              <w:rPr>
                <w:rFonts w:cs="Arial"/>
                <w:lang w:val="en-GB"/>
              </w:rPr>
              <w:t>Standard O</w:t>
            </w:r>
            <w:r w:rsidR="002322CB" w:rsidRPr="006F0C12">
              <w:rPr>
                <w:rFonts w:cs="Arial"/>
                <w:lang w:val="en-GB"/>
              </w:rPr>
              <w:t>perating Procedure</w:t>
            </w:r>
          </w:p>
        </w:tc>
      </w:tr>
      <w:tr w:rsidR="002322CB" w:rsidRPr="006F0C12" w:rsidTr="006F0C12">
        <w:tc>
          <w:tcPr>
            <w:tcW w:w="2802" w:type="dxa"/>
            <w:shd w:val="clear" w:color="auto" w:fill="D9D9D9"/>
          </w:tcPr>
          <w:p w:rsidR="002322CB" w:rsidRPr="006F0C12" w:rsidRDefault="002322CB" w:rsidP="006F0C12">
            <w:pPr>
              <w:pStyle w:val="BodyText"/>
              <w:jc w:val="both"/>
              <w:rPr>
                <w:rFonts w:cs="Arial"/>
                <w:lang w:val="en-GB"/>
              </w:rPr>
            </w:pPr>
            <w:r w:rsidRPr="006F0C12">
              <w:rPr>
                <w:rFonts w:cs="Arial"/>
                <w:lang w:val="en-GB"/>
              </w:rPr>
              <w:t>SSNP</w:t>
            </w:r>
          </w:p>
        </w:tc>
        <w:tc>
          <w:tcPr>
            <w:tcW w:w="7154" w:type="dxa"/>
            <w:shd w:val="clear" w:color="auto" w:fill="D9D9D9"/>
          </w:tcPr>
          <w:p w:rsidR="002322CB" w:rsidRPr="006F0C12" w:rsidRDefault="002322CB" w:rsidP="006F0C12">
            <w:pPr>
              <w:pStyle w:val="BodyText"/>
              <w:jc w:val="both"/>
              <w:rPr>
                <w:rFonts w:cs="Arial"/>
                <w:lang w:val="en-GB"/>
              </w:rPr>
            </w:pPr>
            <w:r w:rsidRPr="006F0C12">
              <w:rPr>
                <w:rFonts w:cs="Arial"/>
                <w:lang w:val="en-GB"/>
              </w:rPr>
              <w:t>Social safety net programme</w:t>
            </w:r>
          </w:p>
        </w:tc>
      </w:tr>
      <w:tr w:rsidR="001B6E72" w:rsidRPr="006F0C12" w:rsidTr="006F0C12">
        <w:tc>
          <w:tcPr>
            <w:tcW w:w="2802" w:type="dxa"/>
            <w:shd w:val="clear" w:color="auto" w:fill="D9D9D9"/>
          </w:tcPr>
          <w:p w:rsidR="001B6E72" w:rsidRPr="006F0C12" w:rsidRDefault="002322CB" w:rsidP="006F0C12">
            <w:pPr>
              <w:pStyle w:val="BodyText"/>
              <w:jc w:val="both"/>
              <w:rPr>
                <w:rFonts w:cs="Arial"/>
                <w:lang w:val="en-GB"/>
              </w:rPr>
            </w:pPr>
            <w:r w:rsidRPr="006F0C12">
              <w:rPr>
                <w:rFonts w:cs="Arial"/>
                <w:lang w:val="en-GB"/>
              </w:rPr>
              <w:t>UCG</w:t>
            </w:r>
          </w:p>
        </w:tc>
        <w:tc>
          <w:tcPr>
            <w:tcW w:w="7154" w:type="dxa"/>
            <w:shd w:val="clear" w:color="auto" w:fill="D9D9D9"/>
          </w:tcPr>
          <w:p w:rsidR="001B6E72" w:rsidRPr="006F0C12" w:rsidRDefault="00FC259A" w:rsidP="006F0C12">
            <w:pPr>
              <w:pStyle w:val="BodyText"/>
              <w:jc w:val="both"/>
              <w:rPr>
                <w:rFonts w:cs="Arial"/>
                <w:lang w:val="en-GB"/>
              </w:rPr>
            </w:pPr>
            <w:r>
              <w:rPr>
                <w:rFonts w:cs="Arial"/>
                <w:lang w:val="en-GB"/>
              </w:rPr>
              <w:t>Unconditional Cash G</w:t>
            </w:r>
            <w:r w:rsidR="002322CB" w:rsidRPr="006F0C12">
              <w:rPr>
                <w:rFonts w:cs="Arial"/>
                <w:lang w:val="en-GB"/>
              </w:rPr>
              <w:t>rant</w:t>
            </w:r>
          </w:p>
        </w:tc>
      </w:tr>
    </w:tbl>
    <w:p w:rsidR="004D03EB" w:rsidRDefault="008E184B" w:rsidP="008E184B">
      <w:pPr>
        <w:pStyle w:val="Heading1"/>
        <w:rPr>
          <w:lang w:val="en-IE"/>
        </w:rPr>
      </w:pPr>
      <w:r>
        <w:rPr>
          <w:color w:val="548DD4"/>
        </w:rPr>
        <w:br w:type="page"/>
      </w:r>
      <w:bookmarkStart w:id="6" w:name="_Toc439323791"/>
      <w:r w:rsidR="004D03EB" w:rsidRPr="00DE6445">
        <w:rPr>
          <w:lang w:val="en-IE"/>
        </w:rPr>
        <w:lastRenderedPageBreak/>
        <w:t>Executive Summary</w:t>
      </w:r>
      <w:bookmarkEnd w:id="6"/>
    </w:p>
    <w:p w:rsidR="00513E56" w:rsidRDefault="009759AB" w:rsidP="009759AB">
      <w:pPr>
        <w:jc w:val="both"/>
        <w:rPr>
          <w:b/>
          <w:kern w:val="32"/>
        </w:rPr>
      </w:pPr>
      <w:r>
        <w:rPr>
          <w:kern w:val="32"/>
        </w:rPr>
        <w:t xml:space="preserve">This study was commissioned by the </w:t>
      </w:r>
      <w:r w:rsidR="001E2609">
        <w:rPr>
          <w:kern w:val="32"/>
        </w:rPr>
        <w:t>C</w:t>
      </w:r>
      <w:r>
        <w:rPr>
          <w:kern w:val="32"/>
        </w:rPr>
        <w:t xml:space="preserve">ash </w:t>
      </w:r>
      <w:r w:rsidR="001E2609">
        <w:rPr>
          <w:kern w:val="32"/>
        </w:rPr>
        <w:t>W</w:t>
      </w:r>
      <w:r>
        <w:rPr>
          <w:kern w:val="32"/>
        </w:rPr>
        <w:t xml:space="preserve">orking </w:t>
      </w:r>
      <w:r w:rsidR="001E2609">
        <w:rPr>
          <w:kern w:val="32"/>
        </w:rPr>
        <w:t>G</w:t>
      </w:r>
      <w:r>
        <w:rPr>
          <w:kern w:val="32"/>
        </w:rPr>
        <w:t>roup (CWG) of Bangladesh and funded, through Oxfam by ECHO. The study was conducted through remote interviews and then further interviews and participatory workshops during ten days in Dhaka (November 2015)</w:t>
      </w:r>
      <w:r w:rsidR="001E2609">
        <w:rPr>
          <w:kern w:val="32"/>
        </w:rPr>
        <w:t>. T</w:t>
      </w:r>
      <w:r>
        <w:rPr>
          <w:kern w:val="32"/>
        </w:rPr>
        <w:t xml:space="preserve">he scope of work was initially primarily focused upon generating an ‘advocacy dialogue’ but the work was </w:t>
      </w:r>
      <w:r w:rsidR="001E2609">
        <w:rPr>
          <w:kern w:val="32"/>
        </w:rPr>
        <w:t>amended</w:t>
      </w:r>
      <w:r>
        <w:rPr>
          <w:kern w:val="32"/>
        </w:rPr>
        <w:t xml:space="preserve"> to include the participatory identification of a detailed strategic work plan for the CWG for 2016 through to 2018. </w:t>
      </w:r>
      <w:r w:rsidR="00E8087A">
        <w:rPr>
          <w:kern w:val="32"/>
        </w:rPr>
        <w:t xml:space="preserve">The study has provided the CWG with an opportunity to reflect upon ‘what are the next steps for cash transfer programming advancement within Bangladesh’ and to look at ‘how to </w:t>
      </w:r>
      <w:r w:rsidR="00E8087A" w:rsidRPr="00E8087A">
        <w:rPr>
          <w:rFonts w:cs="Arial"/>
        </w:rPr>
        <w:t>ensure Bangladesh is ready for Cash Transfer Programming at scale, at speed and across sectors by 2018</w:t>
      </w:r>
      <w:r w:rsidR="00E8087A">
        <w:rPr>
          <w:rFonts w:cs="Arial"/>
        </w:rPr>
        <w:t xml:space="preserve">’. </w:t>
      </w:r>
      <w:r>
        <w:rPr>
          <w:kern w:val="32"/>
        </w:rPr>
        <w:t>The results of this process are described within this report and a separate technical annex containing presentations and a detailed strategic work</w:t>
      </w:r>
      <w:r w:rsidR="00E8087A">
        <w:rPr>
          <w:kern w:val="32"/>
        </w:rPr>
        <w:t xml:space="preserve"> </w:t>
      </w:r>
      <w:r>
        <w:rPr>
          <w:kern w:val="32"/>
        </w:rPr>
        <w:t xml:space="preserve">plan (2016- 2018). </w:t>
      </w:r>
      <w:r w:rsidRPr="00634E3C">
        <w:rPr>
          <w:b/>
          <w:kern w:val="32"/>
        </w:rPr>
        <w:t>The report contains only a brief narrative and concentrates on highlighting the extensive and detailed actionable recommendations generated by this study.</w:t>
      </w:r>
    </w:p>
    <w:p w:rsidR="004D378F" w:rsidRPr="00634E3C" w:rsidRDefault="004D378F" w:rsidP="009759AB">
      <w:pPr>
        <w:jc w:val="both"/>
        <w:rPr>
          <w:b/>
          <w:kern w:val="32"/>
        </w:rPr>
      </w:pPr>
    </w:p>
    <w:p w:rsidR="009759AB" w:rsidRDefault="009759AB" w:rsidP="009759AB">
      <w:pPr>
        <w:jc w:val="both"/>
        <w:rPr>
          <w:kern w:val="32"/>
        </w:rPr>
      </w:pPr>
      <w:r>
        <w:rPr>
          <w:kern w:val="32"/>
        </w:rPr>
        <w:t xml:space="preserve">The cash working group of Bangladesh is a highly valued coordination body and is seen as the principle organisation involved in promoting best practice and increasing cash transfer programme (CTP) capacity in Bangladesh. It has been funded through ECHO since </w:t>
      </w:r>
      <w:r w:rsidR="001E2609">
        <w:rPr>
          <w:kern w:val="32"/>
        </w:rPr>
        <w:t>June</w:t>
      </w:r>
      <w:r>
        <w:rPr>
          <w:kern w:val="32"/>
        </w:rPr>
        <w:t xml:space="preserve"> 2014 and </w:t>
      </w:r>
      <w:r w:rsidR="00634E3C">
        <w:rPr>
          <w:kern w:val="32"/>
        </w:rPr>
        <w:t xml:space="preserve">through this funding </w:t>
      </w:r>
      <w:r>
        <w:rPr>
          <w:kern w:val="32"/>
        </w:rPr>
        <w:t>has benefited from the provision of</w:t>
      </w:r>
      <w:r w:rsidR="00E8087A">
        <w:rPr>
          <w:kern w:val="32"/>
        </w:rPr>
        <w:t xml:space="preserve"> cash technical advice and facilitation from a technical coordinator hosted by Oxfam Bangladesh.</w:t>
      </w:r>
      <w:r>
        <w:rPr>
          <w:kern w:val="32"/>
        </w:rPr>
        <w:t xml:space="preserve"> </w:t>
      </w:r>
    </w:p>
    <w:p w:rsidR="004D378F" w:rsidRDefault="004D378F" w:rsidP="009759AB">
      <w:pPr>
        <w:jc w:val="both"/>
        <w:rPr>
          <w:kern w:val="32"/>
        </w:rPr>
      </w:pPr>
    </w:p>
    <w:p w:rsidR="00F51764" w:rsidRDefault="00AF6388" w:rsidP="009759AB">
      <w:pPr>
        <w:jc w:val="both"/>
        <w:rPr>
          <w:kern w:val="32"/>
        </w:rPr>
      </w:pPr>
      <w:r>
        <w:rPr>
          <w:kern w:val="32"/>
        </w:rPr>
        <w:t xml:space="preserve">The balance between in kind and CTP </w:t>
      </w:r>
      <w:r w:rsidRPr="004D378F">
        <w:rPr>
          <w:b/>
          <w:kern w:val="32"/>
        </w:rPr>
        <w:t>transfer modalit</w:t>
      </w:r>
      <w:r w:rsidR="004D378F" w:rsidRPr="004D378F">
        <w:rPr>
          <w:b/>
          <w:kern w:val="32"/>
        </w:rPr>
        <w:t>y options</w:t>
      </w:r>
      <w:r>
        <w:rPr>
          <w:kern w:val="32"/>
        </w:rPr>
        <w:t xml:space="preserve"> used in Bangladesh have changed significantly since cash </w:t>
      </w:r>
      <w:r w:rsidR="00634E3C">
        <w:rPr>
          <w:kern w:val="32"/>
        </w:rPr>
        <w:t>began to be first used in and around</w:t>
      </w:r>
      <w:r>
        <w:rPr>
          <w:kern w:val="32"/>
        </w:rPr>
        <w:t xml:space="preserve"> 2010, with fewer and fewer agencies </w:t>
      </w:r>
      <w:r w:rsidR="00634E3C">
        <w:rPr>
          <w:kern w:val="32"/>
        </w:rPr>
        <w:t xml:space="preserve">now </w:t>
      </w:r>
      <w:r>
        <w:rPr>
          <w:kern w:val="32"/>
        </w:rPr>
        <w:t xml:space="preserve">using in kind approaches beyond the first few weeks of an emergency. However </w:t>
      </w:r>
      <w:r w:rsidRPr="00634E3C">
        <w:rPr>
          <w:b/>
          <w:kern w:val="32"/>
        </w:rPr>
        <w:t>indirect market support modality options</w:t>
      </w:r>
      <w:r w:rsidR="00634E3C">
        <w:rPr>
          <w:rStyle w:val="FootnoteReference"/>
          <w:kern w:val="32"/>
        </w:rPr>
        <w:footnoteReference w:id="1"/>
      </w:r>
      <w:r>
        <w:rPr>
          <w:kern w:val="32"/>
        </w:rPr>
        <w:t xml:space="preserve"> have not been </w:t>
      </w:r>
      <w:r w:rsidR="00634E3C">
        <w:rPr>
          <w:kern w:val="32"/>
        </w:rPr>
        <w:t xml:space="preserve">reported to have been </w:t>
      </w:r>
      <w:r>
        <w:rPr>
          <w:kern w:val="32"/>
        </w:rPr>
        <w:t>adopted as yet. CTP in Bangladesh continues to be largely confined to extensive cash for work (CFW) programmes (often with a community infrastructure and DRR component) with some limited conditional and unconditional cash grants beginning to be increasingly used largely after the first month from a crisis.</w:t>
      </w:r>
    </w:p>
    <w:p w:rsidR="004D378F" w:rsidRDefault="004D378F" w:rsidP="009759AB">
      <w:pPr>
        <w:jc w:val="both"/>
        <w:rPr>
          <w:kern w:val="32"/>
        </w:rPr>
      </w:pPr>
    </w:p>
    <w:p w:rsidR="004D378F" w:rsidRDefault="004D378F" w:rsidP="004D378F">
      <w:pPr>
        <w:pStyle w:val="BodyText"/>
        <w:spacing w:after="0"/>
        <w:jc w:val="both"/>
        <w:rPr>
          <w:lang w:val="en-IE"/>
        </w:rPr>
      </w:pPr>
      <w:r w:rsidRPr="001C5CED">
        <w:rPr>
          <w:lang w:val="en-IE"/>
        </w:rPr>
        <w:t xml:space="preserve">It is evident that the lack of available information as to the full range of </w:t>
      </w:r>
      <w:r w:rsidRPr="004D378F">
        <w:rPr>
          <w:b/>
          <w:lang w:val="en-IE"/>
        </w:rPr>
        <w:t>payment method opportunities</w:t>
      </w:r>
      <w:r w:rsidRPr="001C5CED">
        <w:rPr>
          <w:lang w:val="en-IE"/>
        </w:rPr>
        <w:t xml:space="preserve"> and their coverage in specific areas and their relative costs and other advantages and disadvantages is not adequately researched or documented. It remains questionable whether the existing cash in hand transiting to </w:t>
      </w:r>
      <w:r>
        <w:rPr>
          <w:lang w:val="en-IE"/>
        </w:rPr>
        <w:t>mobile money transfer (</w:t>
      </w:r>
      <w:r w:rsidRPr="001C5CED">
        <w:rPr>
          <w:lang w:val="en-IE"/>
        </w:rPr>
        <w:t>MMT</w:t>
      </w:r>
      <w:r>
        <w:rPr>
          <w:lang w:val="en-IE"/>
        </w:rPr>
        <w:t>)</w:t>
      </w:r>
      <w:r w:rsidRPr="001C5CED">
        <w:rPr>
          <w:lang w:val="en-IE"/>
        </w:rPr>
        <w:t xml:space="preserve"> approaches provides the payment methods most appropriate to specific groups or types of beneficiaries or whether there is sufficient flexibility, coverage or capacity and readiness for a major scale sudden onset disaster</w:t>
      </w:r>
      <w:r>
        <w:rPr>
          <w:lang w:val="en-IE"/>
        </w:rPr>
        <w:t xml:space="preserve"> as occur frequently in Bangladesh</w:t>
      </w:r>
      <w:r w:rsidRPr="001C5CED">
        <w:rPr>
          <w:lang w:val="en-IE"/>
        </w:rPr>
        <w:t>.</w:t>
      </w:r>
      <w:r w:rsidRPr="00723DEB">
        <w:rPr>
          <w:lang w:val="en-IE"/>
        </w:rPr>
        <w:t xml:space="preserve"> </w:t>
      </w:r>
    </w:p>
    <w:p w:rsidR="00AF6388" w:rsidRDefault="00860712" w:rsidP="009759AB">
      <w:pPr>
        <w:jc w:val="both"/>
        <w:rPr>
          <w:kern w:val="32"/>
        </w:rPr>
      </w:pPr>
      <w:r>
        <w:rPr>
          <w:kern w:val="32"/>
        </w:rPr>
        <w:t>Most agencies</w:t>
      </w:r>
      <w:r w:rsidR="00AF6388">
        <w:rPr>
          <w:kern w:val="32"/>
        </w:rPr>
        <w:t xml:space="preserve"> continue to</w:t>
      </w:r>
      <w:r>
        <w:rPr>
          <w:kern w:val="32"/>
        </w:rPr>
        <w:t xml:space="preserve"> use the ‘cash in hand’ method for delivering cash to beneficiaries in the initial weeks after crisis but since 2014 have begun to transition as quickly as is feasible within the current operating environment to mobile money transfer (MMT) appro</w:t>
      </w:r>
      <w:r w:rsidR="004D378F">
        <w:rPr>
          <w:kern w:val="32"/>
        </w:rPr>
        <w:t xml:space="preserve">aches primarily through aiming to issue </w:t>
      </w:r>
      <w:r>
        <w:rPr>
          <w:kern w:val="32"/>
        </w:rPr>
        <w:t>100% of beneficiaries with SIM cards. Stakeholders continue to report that cash in hand remains the quickest and most efficient means (in terms of cost</w:t>
      </w:r>
      <w:r w:rsidR="004D378F">
        <w:rPr>
          <w:kern w:val="32"/>
        </w:rPr>
        <w:t>,</w:t>
      </w:r>
      <w:r>
        <w:rPr>
          <w:kern w:val="32"/>
        </w:rPr>
        <w:t xml:space="preserve"> human resources</w:t>
      </w:r>
      <w:r w:rsidR="004D378F">
        <w:rPr>
          <w:kern w:val="32"/>
        </w:rPr>
        <w:t xml:space="preserve"> and time</w:t>
      </w:r>
      <w:r>
        <w:rPr>
          <w:kern w:val="32"/>
        </w:rPr>
        <w:t xml:space="preserve">) of delivering cash because of delays and other problems associated with registration bureaucracy </w:t>
      </w:r>
      <w:r>
        <w:rPr>
          <w:kern w:val="32"/>
        </w:rPr>
        <w:lastRenderedPageBreak/>
        <w:t>and regulatory concerns.</w:t>
      </w:r>
      <w:r w:rsidR="00FA09D8">
        <w:rPr>
          <w:kern w:val="32"/>
        </w:rPr>
        <w:t xml:space="preserve"> Advocacy will be the principle means by which such blockages and delays can be minimised. It is clear though that there is overconcentration of use of two payment method options and that the CWG can play an important role in encouraging agencies to look at the full range of payment options and financial service providers available within Bangladesh. It has been recommended that the CWG spear-heads research into all the available payment method options at a local and regional level and assesses each for their suitability to specific vulnerable groups and with regard to gender and protection concerns. This should also include an analysis of the potential of the extensive network of community level women’s groups, community organisations and savings groups</w:t>
      </w:r>
      <w:r w:rsidR="00F51764">
        <w:rPr>
          <w:kern w:val="32"/>
        </w:rPr>
        <w:t>,</w:t>
      </w:r>
      <w:r w:rsidR="00FA09D8">
        <w:rPr>
          <w:kern w:val="32"/>
        </w:rPr>
        <w:t xml:space="preserve"> that have largely been formed and capacity built as part of agency development programmes</w:t>
      </w:r>
      <w:r w:rsidR="00F51764">
        <w:rPr>
          <w:kern w:val="32"/>
        </w:rPr>
        <w:t>, and the degree to which these groups might have</w:t>
      </w:r>
      <w:r w:rsidR="00FA09D8">
        <w:rPr>
          <w:kern w:val="32"/>
        </w:rPr>
        <w:t xml:space="preserve"> potential </w:t>
      </w:r>
      <w:r w:rsidR="00F51764">
        <w:rPr>
          <w:kern w:val="32"/>
        </w:rPr>
        <w:t xml:space="preserve">as a </w:t>
      </w:r>
      <w:r w:rsidR="00FA09D8">
        <w:rPr>
          <w:kern w:val="32"/>
        </w:rPr>
        <w:t xml:space="preserve">delivery mechanism for </w:t>
      </w:r>
      <w:r w:rsidR="00F51764">
        <w:rPr>
          <w:kern w:val="32"/>
        </w:rPr>
        <w:t>cash programmes.</w:t>
      </w:r>
    </w:p>
    <w:p w:rsidR="00F51764" w:rsidRDefault="00F51764" w:rsidP="009759AB">
      <w:pPr>
        <w:jc w:val="both"/>
        <w:rPr>
          <w:kern w:val="32"/>
        </w:rPr>
      </w:pPr>
    </w:p>
    <w:p w:rsidR="00AF6388" w:rsidRDefault="00AF6388" w:rsidP="009759AB">
      <w:pPr>
        <w:jc w:val="both"/>
        <w:rPr>
          <w:kern w:val="32"/>
        </w:rPr>
      </w:pPr>
      <w:r>
        <w:rPr>
          <w:kern w:val="32"/>
        </w:rPr>
        <w:t>This study has highlighted the need for CTP implementing agencies to begin to use</w:t>
      </w:r>
      <w:r w:rsidR="00860712">
        <w:rPr>
          <w:kern w:val="32"/>
        </w:rPr>
        <w:t>;</w:t>
      </w:r>
      <w:r>
        <w:rPr>
          <w:kern w:val="32"/>
        </w:rPr>
        <w:t xml:space="preserve"> a broader range of transfer modalities (including indirect support to market actors</w:t>
      </w:r>
      <w:r w:rsidR="001C5CED">
        <w:rPr>
          <w:kern w:val="32"/>
        </w:rPr>
        <w:t>)</w:t>
      </w:r>
      <w:r w:rsidR="00860712">
        <w:rPr>
          <w:kern w:val="32"/>
        </w:rPr>
        <w:t>; more sophisticated CTP technical designs; more nuanced approaches to meet objectives in terms of</w:t>
      </w:r>
      <w:r>
        <w:rPr>
          <w:kern w:val="32"/>
        </w:rPr>
        <w:t xml:space="preserve"> </w:t>
      </w:r>
      <w:r w:rsidR="00860712">
        <w:rPr>
          <w:kern w:val="32"/>
        </w:rPr>
        <w:t xml:space="preserve">restrictions, conditions and instalments and allied sensitisation; </w:t>
      </w:r>
      <w:r>
        <w:rPr>
          <w:kern w:val="32"/>
        </w:rPr>
        <w:t xml:space="preserve">and </w:t>
      </w:r>
      <w:r w:rsidR="00860712">
        <w:rPr>
          <w:kern w:val="32"/>
        </w:rPr>
        <w:t xml:space="preserve">more locally and gender and specific vulnerability appropriate </w:t>
      </w:r>
      <w:r>
        <w:rPr>
          <w:kern w:val="32"/>
        </w:rPr>
        <w:t>payment methods</w:t>
      </w:r>
      <w:r w:rsidR="00860712">
        <w:rPr>
          <w:kern w:val="32"/>
        </w:rPr>
        <w:t xml:space="preserve">. This will </w:t>
      </w:r>
      <w:r w:rsidR="001C5CED">
        <w:rPr>
          <w:kern w:val="32"/>
        </w:rPr>
        <w:t xml:space="preserve">need to be </w:t>
      </w:r>
      <w:r w:rsidR="00860712">
        <w:rPr>
          <w:kern w:val="32"/>
        </w:rPr>
        <w:t xml:space="preserve">achieved through </w:t>
      </w:r>
      <w:r w:rsidR="001C5CED">
        <w:rPr>
          <w:kern w:val="32"/>
        </w:rPr>
        <w:t xml:space="preserve">continued </w:t>
      </w:r>
      <w:r w:rsidR="00860712">
        <w:rPr>
          <w:kern w:val="32"/>
        </w:rPr>
        <w:t>capacity building and experience sharing that en</w:t>
      </w:r>
      <w:r>
        <w:rPr>
          <w:kern w:val="32"/>
        </w:rPr>
        <w:t>sur</w:t>
      </w:r>
      <w:r w:rsidR="00860712">
        <w:rPr>
          <w:kern w:val="32"/>
        </w:rPr>
        <w:t>es</w:t>
      </w:r>
      <w:r>
        <w:rPr>
          <w:kern w:val="32"/>
        </w:rPr>
        <w:t xml:space="preserve"> that a detailed response and payment options analysis is undertaken based on robust and gender</w:t>
      </w:r>
      <w:r w:rsidR="00860712">
        <w:rPr>
          <w:kern w:val="32"/>
        </w:rPr>
        <w:t xml:space="preserve"> and vulnerability</w:t>
      </w:r>
      <w:r>
        <w:rPr>
          <w:kern w:val="32"/>
        </w:rPr>
        <w:t xml:space="preserve"> </w:t>
      </w:r>
      <w:r w:rsidR="00860712">
        <w:rPr>
          <w:kern w:val="32"/>
        </w:rPr>
        <w:t>appropriate</w:t>
      </w:r>
      <w:r>
        <w:rPr>
          <w:kern w:val="32"/>
        </w:rPr>
        <w:t xml:space="preserve"> asse</w:t>
      </w:r>
      <w:r w:rsidR="00860712">
        <w:rPr>
          <w:kern w:val="32"/>
        </w:rPr>
        <w:t>ss</w:t>
      </w:r>
      <w:r>
        <w:rPr>
          <w:kern w:val="32"/>
        </w:rPr>
        <w:t xml:space="preserve">ment information and </w:t>
      </w:r>
      <w:r w:rsidR="00860712">
        <w:rPr>
          <w:kern w:val="32"/>
        </w:rPr>
        <w:t>rigor</w:t>
      </w:r>
      <w:r w:rsidR="001C5CED">
        <w:rPr>
          <w:kern w:val="32"/>
        </w:rPr>
        <w:t>ous</w:t>
      </w:r>
      <w:r>
        <w:rPr>
          <w:kern w:val="32"/>
        </w:rPr>
        <w:t xml:space="preserve"> market analysis.</w:t>
      </w:r>
    </w:p>
    <w:p w:rsidR="001C5CED" w:rsidRDefault="001C5CED" w:rsidP="009759AB">
      <w:pPr>
        <w:jc w:val="both"/>
        <w:rPr>
          <w:kern w:val="32"/>
        </w:rPr>
      </w:pPr>
      <w:r>
        <w:rPr>
          <w:kern w:val="32"/>
        </w:rPr>
        <w:t xml:space="preserve">The study has identified a wide variety of areas where advocacy efforts should allow for </w:t>
      </w:r>
      <w:r w:rsidR="00FA09D8">
        <w:rPr>
          <w:kern w:val="32"/>
        </w:rPr>
        <w:t xml:space="preserve">an </w:t>
      </w:r>
      <w:r>
        <w:rPr>
          <w:kern w:val="32"/>
        </w:rPr>
        <w:t>improved operating environment for cash transfer programming. This report and its allied 2016 to 2018 strategic work</w:t>
      </w:r>
      <w:r w:rsidR="00FA09D8">
        <w:rPr>
          <w:kern w:val="32"/>
        </w:rPr>
        <w:t xml:space="preserve"> </w:t>
      </w:r>
      <w:r>
        <w:rPr>
          <w:kern w:val="32"/>
        </w:rPr>
        <w:t xml:space="preserve">plan details the extensive contingency planning and preparedness measures that should enable CTP implementing agencies in Bangladesh to be better prepared for future emergencies that require improved </w:t>
      </w:r>
      <w:r w:rsidR="00FA09D8">
        <w:rPr>
          <w:kern w:val="32"/>
        </w:rPr>
        <w:t xml:space="preserve">quality, more sophisticated </w:t>
      </w:r>
      <w:r>
        <w:rPr>
          <w:kern w:val="32"/>
        </w:rPr>
        <w:t>CTP at scale, at speed and across sectors.</w:t>
      </w:r>
    </w:p>
    <w:p w:rsidR="001C5CED" w:rsidRPr="001C5CED" w:rsidRDefault="00FA09D8" w:rsidP="00FA09D8">
      <w:pPr>
        <w:pStyle w:val="BodyText"/>
        <w:jc w:val="both"/>
        <w:rPr>
          <w:lang w:val="en-IE"/>
        </w:rPr>
      </w:pPr>
      <w:r>
        <w:rPr>
          <w:lang w:val="en-IE"/>
        </w:rPr>
        <w:t>The report has identified a large number of advocacy areas where donors are best placed to provide leverage for advocacy messages, and the CWG should w</w:t>
      </w:r>
      <w:r w:rsidR="001C5CED" w:rsidRPr="001C5CED">
        <w:rPr>
          <w:lang w:val="en-IE"/>
        </w:rPr>
        <w:t xml:space="preserve">ork towards a situation where donors are fully on board and take part in </w:t>
      </w:r>
      <w:r>
        <w:rPr>
          <w:lang w:val="en-IE"/>
        </w:rPr>
        <w:t xml:space="preserve">the </w:t>
      </w:r>
      <w:r w:rsidR="001C5CED" w:rsidRPr="001C5CED">
        <w:rPr>
          <w:lang w:val="en-IE"/>
        </w:rPr>
        <w:t>advocacy efforts of the CWG, as they have added value in terms of persuasion, and increased leverage. This could be further added to should donors work together around identified messages, potentially within a donor fora.</w:t>
      </w:r>
    </w:p>
    <w:p w:rsidR="001C5CED" w:rsidRPr="001C5CED" w:rsidRDefault="001C5CED" w:rsidP="009759AB">
      <w:pPr>
        <w:jc w:val="both"/>
        <w:rPr>
          <w:kern w:val="32"/>
          <w:lang w:val="en-IE"/>
        </w:rPr>
      </w:pPr>
    </w:p>
    <w:p w:rsidR="004D378F" w:rsidRDefault="00F51764" w:rsidP="00F51764">
      <w:pPr>
        <w:jc w:val="both"/>
      </w:pPr>
      <w:r>
        <w:t xml:space="preserve">In conclusion then, this study has identified that the CWG can be a central part in ensuring that Bangladesh is increasingly ready for cash transfer programming at scale, at speed and across sectors by ensuring that a broader range of more sophisticated transfer modality and payment options are known and considered at the technical design stage. </w:t>
      </w:r>
    </w:p>
    <w:p w:rsidR="00C00C52" w:rsidRPr="007F435E" w:rsidRDefault="004D378F" w:rsidP="004D378F">
      <w:pPr>
        <w:pStyle w:val="Heading1"/>
        <w:rPr>
          <w:lang w:val="en-IE"/>
        </w:rPr>
      </w:pPr>
      <w:r>
        <w:br w:type="page"/>
      </w:r>
      <w:bookmarkStart w:id="7" w:name="_Toc439323792"/>
      <w:r w:rsidR="00A030CB" w:rsidRPr="00DE6445">
        <w:lastRenderedPageBreak/>
        <w:t>Introduction</w:t>
      </w:r>
      <w:bookmarkStart w:id="8" w:name="_Toc529441628"/>
      <w:bookmarkEnd w:id="4"/>
      <w:bookmarkEnd w:id="8"/>
      <w:r w:rsidR="00E80248">
        <w:t xml:space="preserve"> &amp; Methodology</w:t>
      </w:r>
      <w:bookmarkEnd w:id="7"/>
    </w:p>
    <w:p w:rsidR="007E6521" w:rsidRDefault="007E6521" w:rsidP="00037901">
      <w:pPr>
        <w:pStyle w:val="Heading2"/>
        <w:jc w:val="both"/>
        <w:rPr>
          <w:rFonts w:cs="Arial"/>
        </w:rPr>
      </w:pPr>
      <w:bookmarkStart w:id="9" w:name="_Toc439323793"/>
      <w:r w:rsidRPr="00DE6445">
        <w:rPr>
          <w:rFonts w:cs="Arial"/>
        </w:rPr>
        <w:t xml:space="preserve">The </w:t>
      </w:r>
      <w:r w:rsidR="00E80248">
        <w:rPr>
          <w:rFonts w:cs="Arial"/>
        </w:rPr>
        <w:t>Cash Working Group</w:t>
      </w:r>
      <w:bookmarkEnd w:id="9"/>
    </w:p>
    <w:p w:rsidR="009E41A5" w:rsidRPr="009E41A5" w:rsidRDefault="009E41A5" w:rsidP="004D378F">
      <w:pPr>
        <w:pStyle w:val="BodyText"/>
        <w:jc w:val="both"/>
        <w:rPr>
          <w:lang w:val="en-GB"/>
        </w:rPr>
      </w:pPr>
      <w:r>
        <w:rPr>
          <w:lang w:val="en-GB"/>
        </w:rPr>
        <w:t>The Cash Working Group</w:t>
      </w:r>
      <w:r w:rsidR="00BB5D53">
        <w:rPr>
          <w:lang w:val="en-GB"/>
        </w:rPr>
        <w:t xml:space="preserve"> </w:t>
      </w:r>
      <w:r w:rsidR="00F27637">
        <w:rPr>
          <w:lang w:val="en-GB"/>
        </w:rPr>
        <w:t>(CWG)</w:t>
      </w:r>
      <w:r>
        <w:rPr>
          <w:lang w:val="en-GB"/>
        </w:rPr>
        <w:t xml:space="preserve"> of Bangladesh was established in </w:t>
      </w:r>
      <w:r w:rsidR="004D378F">
        <w:rPr>
          <w:lang w:val="en-GB"/>
        </w:rPr>
        <w:t xml:space="preserve">March 2014. </w:t>
      </w:r>
      <w:r w:rsidR="00BB5D53">
        <w:rPr>
          <w:lang w:val="en-GB"/>
        </w:rPr>
        <w:t>I</w:t>
      </w:r>
      <w:r>
        <w:rPr>
          <w:lang w:val="en-GB"/>
        </w:rPr>
        <w:t>t currently consists of 31</w:t>
      </w:r>
      <w:r w:rsidR="004D378F">
        <w:rPr>
          <w:lang w:val="en-GB"/>
        </w:rPr>
        <w:t xml:space="preserve"> </w:t>
      </w:r>
      <w:r>
        <w:rPr>
          <w:lang w:val="en-GB"/>
        </w:rPr>
        <w:t>member organisations who meet on an ad</w:t>
      </w:r>
      <w:r w:rsidR="00F27637">
        <w:rPr>
          <w:lang w:val="en-GB"/>
        </w:rPr>
        <w:t xml:space="preserve"> </w:t>
      </w:r>
      <w:r>
        <w:rPr>
          <w:lang w:val="en-GB"/>
        </w:rPr>
        <w:t>hoc basis in Dhaka. Its stated objectives are:“</w:t>
      </w:r>
      <w:r w:rsidRPr="009E41A5">
        <w:rPr>
          <w:lang w:val="en-GB"/>
        </w:rPr>
        <w:t>To promote appropriate, timely and quality cash based programming in humanitarian response to meet the immediate needs of communities affected by crisis through coordination, capacity building and advocacy of key humanitarian actors in Bangladesh</w:t>
      </w:r>
      <w:r>
        <w:rPr>
          <w:lang w:val="en-GB"/>
        </w:rPr>
        <w:t>” (CWG presentation 2014). Two consortia of NGOs are key member organisations of the working group, and include:</w:t>
      </w:r>
    </w:p>
    <w:p w:rsidR="00EF16FF" w:rsidRDefault="00E80248" w:rsidP="006F0C12">
      <w:pPr>
        <w:pStyle w:val="BodyText"/>
        <w:numPr>
          <w:ilvl w:val="0"/>
          <w:numId w:val="8"/>
        </w:numPr>
        <w:jc w:val="both"/>
        <w:rPr>
          <w:lang w:val="en-IE"/>
        </w:rPr>
      </w:pPr>
      <w:r>
        <w:rPr>
          <w:lang w:val="en-IE"/>
        </w:rPr>
        <w:t>N</w:t>
      </w:r>
      <w:r w:rsidR="009E41A5">
        <w:rPr>
          <w:lang w:val="en-IE"/>
        </w:rPr>
        <w:t>AARI -</w:t>
      </w:r>
      <w:r w:rsidR="006B4CF7">
        <w:rPr>
          <w:lang w:val="en-IE"/>
        </w:rPr>
        <w:t xml:space="preserve"> (National alliance for risk reduction and response initiatives)</w:t>
      </w:r>
      <w:r w:rsidR="00EF16FF">
        <w:rPr>
          <w:lang w:val="en-IE"/>
        </w:rPr>
        <w:t xml:space="preserve"> </w:t>
      </w:r>
      <w:r w:rsidR="009E41A5">
        <w:rPr>
          <w:lang w:val="en-IE"/>
        </w:rPr>
        <w:t xml:space="preserve"> which includes C</w:t>
      </w:r>
      <w:r w:rsidR="00EF16FF">
        <w:rPr>
          <w:lang w:val="en-IE"/>
        </w:rPr>
        <w:t>are</w:t>
      </w:r>
      <w:r w:rsidR="009E41A5">
        <w:rPr>
          <w:lang w:val="en-IE"/>
        </w:rPr>
        <w:t xml:space="preserve"> International</w:t>
      </w:r>
      <w:r w:rsidR="00EF16FF">
        <w:rPr>
          <w:lang w:val="en-IE"/>
        </w:rPr>
        <w:t>, I</w:t>
      </w:r>
      <w:r w:rsidR="009E41A5">
        <w:rPr>
          <w:lang w:val="en-IE"/>
        </w:rPr>
        <w:t>slamic Relief</w:t>
      </w:r>
      <w:r w:rsidR="00EF16FF">
        <w:rPr>
          <w:lang w:val="en-IE"/>
        </w:rPr>
        <w:t xml:space="preserve">, </w:t>
      </w:r>
      <w:r w:rsidR="009E41A5">
        <w:rPr>
          <w:lang w:val="en-IE"/>
        </w:rPr>
        <w:t>Concern Worldwide, Plan International, Oxfam Bangladesh and</w:t>
      </w:r>
      <w:r w:rsidR="00EF16FF">
        <w:rPr>
          <w:lang w:val="en-IE"/>
        </w:rPr>
        <w:t xml:space="preserve"> Concern Universal Bangladesh</w:t>
      </w:r>
      <w:r w:rsidR="009E41A5">
        <w:rPr>
          <w:lang w:val="en-IE"/>
        </w:rPr>
        <w:t>.</w:t>
      </w:r>
    </w:p>
    <w:p w:rsidR="00E80248" w:rsidRDefault="009E41A5" w:rsidP="006F0C12">
      <w:pPr>
        <w:pStyle w:val="BodyText"/>
        <w:numPr>
          <w:ilvl w:val="0"/>
          <w:numId w:val="8"/>
        </w:numPr>
        <w:jc w:val="both"/>
        <w:rPr>
          <w:lang w:val="en-IE"/>
        </w:rPr>
      </w:pPr>
      <w:r>
        <w:rPr>
          <w:lang w:val="en-IE"/>
        </w:rPr>
        <w:t>DE</w:t>
      </w:r>
      <w:r w:rsidR="00E80248">
        <w:rPr>
          <w:lang w:val="en-IE"/>
        </w:rPr>
        <w:t>SHARI</w:t>
      </w:r>
      <w:r w:rsidR="00EF16FF">
        <w:rPr>
          <w:lang w:val="en-IE"/>
        </w:rPr>
        <w:t xml:space="preserve"> (Developing and </w:t>
      </w:r>
      <w:r>
        <w:rPr>
          <w:lang w:val="en-IE"/>
        </w:rPr>
        <w:t>S</w:t>
      </w:r>
      <w:r w:rsidR="00EF16FF">
        <w:rPr>
          <w:lang w:val="en-IE"/>
        </w:rPr>
        <w:t xml:space="preserve">trengthening Humanitarian Assistance, Risk </w:t>
      </w:r>
      <w:r>
        <w:rPr>
          <w:lang w:val="en-IE"/>
        </w:rPr>
        <w:t>R</w:t>
      </w:r>
      <w:r w:rsidR="00EF16FF">
        <w:rPr>
          <w:lang w:val="en-IE"/>
        </w:rPr>
        <w:t>eduction Initiativ</w:t>
      </w:r>
      <w:r>
        <w:rPr>
          <w:lang w:val="en-IE"/>
        </w:rPr>
        <w:t>e</w:t>
      </w:r>
      <w:r w:rsidR="00EF16FF">
        <w:rPr>
          <w:lang w:val="en-IE"/>
        </w:rPr>
        <w:t xml:space="preserve">) </w:t>
      </w:r>
      <w:r>
        <w:rPr>
          <w:lang w:val="en-IE"/>
        </w:rPr>
        <w:t>which includes M</w:t>
      </w:r>
      <w:r w:rsidR="00EF16FF">
        <w:rPr>
          <w:lang w:val="en-IE"/>
        </w:rPr>
        <w:t xml:space="preserve">uslim </w:t>
      </w:r>
      <w:r>
        <w:rPr>
          <w:lang w:val="en-IE"/>
        </w:rPr>
        <w:t>A</w:t>
      </w:r>
      <w:r w:rsidR="00EF16FF">
        <w:rPr>
          <w:lang w:val="en-IE"/>
        </w:rPr>
        <w:t xml:space="preserve">id, </w:t>
      </w:r>
      <w:r>
        <w:rPr>
          <w:lang w:val="en-IE"/>
        </w:rPr>
        <w:t>S</w:t>
      </w:r>
      <w:r w:rsidR="00EF16FF">
        <w:rPr>
          <w:lang w:val="en-IE"/>
        </w:rPr>
        <w:t>olidarities</w:t>
      </w:r>
      <w:r>
        <w:rPr>
          <w:lang w:val="en-IE"/>
        </w:rPr>
        <w:t xml:space="preserve"> International</w:t>
      </w:r>
      <w:r w:rsidR="00EF16FF">
        <w:rPr>
          <w:lang w:val="en-IE"/>
        </w:rPr>
        <w:t xml:space="preserve">, Christian </w:t>
      </w:r>
      <w:r>
        <w:rPr>
          <w:lang w:val="en-IE"/>
        </w:rPr>
        <w:t>A</w:t>
      </w:r>
      <w:r w:rsidR="00EF16FF">
        <w:rPr>
          <w:lang w:val="en-IE"/>
        </w:rPr>
        <w:t>id</w:t>
      </w:r>
      <w:r>
        <w:rPr>
          <w:lang w:val="en-IE"/>
        </w:rPr>
        <w:t xml:space="preserve"> and Danish Church Aid</w:t>
      </w:r>
      <w:r w:rsidR="00EF16FF">
        <w:rPr>
          <w:lang w:val="en-IE"/>
        </w:rPr>
        <w:t>.</w:t>
      </w:r>
    </w:p>
    <w:p w:rsidR="00E80248" w:rsidRPr="00E80248" w:rsidRDefault="00F27637" w:rsidP="00F27637">
      <w:pPr>
        <w:pStyle w:val="BodyText"/>
        <w:spacing w:before="240"/>
        <w:jc w:val="both"/>
        <w:rPr>
          <w:lang w:val="en-GB"/>
        </w:rPr>
      </w:pPr>
      <w:r>
        <w:rPr>
          <w:lang w:val="en-GB"/>
        </w:rPr>
        <w:t>The activities of the cash working group have been supported through ECHO funding (</w:t>
      </w:r>
      <w:r w:rsidR="004D378F">
        <w:rPr>
          <w:lang w:val="en-GB"/>
        </w:rPr>
        <w:t>Euro 240.</w:t>
      </w:r>
      <w:r w:rsidR="004D378F" w:rsidRPr="004D378F">
        <w:rPr>
          <w:lang w:val="en-GB"/>
        </w:rPr>
        <w:t>500</w:t>
      </w:r>
      <w:r w:rsidRPr="004D378F">
        <w:rPr>
          <w:lang w:val="en-GB"/>
        </w:rPr>
        <w:t>) since June 2014</w:t>
      </w:r>
      <w:r w:rsidR="004D378F" w:rsidRPr="004D378F">
        <w:rPr>
          <w:lang w:val="en-GB"/>
        </w:rPr>
        <w:t>.</w:t>
      </w:r>
      <w:r w:rsidR="004D378F">
        <w:rPr>
          <w:lang w:val="en-GB"/>
        </w:rPr>
        <w:t xml:space="preserve"> </w:t>
      </w:r>
      <w:r>
        <w:rPr>
          <w:lang w:val="en-GB"/>
        </w:rPr>
        <w:t>Primarily through an Oxfam hosted Technical coordinator</w:t>
      </w:r>
      <w:r w:rsidR="00BF059E">
        <w:rPr>
          <w:lang w:val="en-GB"/>
        </w:rPr>
        <w:t xml:space="preserve"> and with the specific objective: “</w:t>
      </w:r>
      <w:r w:rsidR="00BF059E" w:rsidRPr="00BF059E">
        <w:rPr>
          <w:lang w:val="en-GB"/>
        </w:rPr>
        <w:t>To enhance coordination and capacities of key humanitarian stakeholders to implement gender sensitive cash based programming by knowledge transfer activities, sharing better practice, evidence based research, and advocacy to influence key stakeholders in Bangladesh by the end November 2015</w:t>
      </w:r>
      <w:r w:rsidR="00BF059E">
        <w:rPr>
          <w:lang w:val="en-GB"/>
        </w:rPr>
        <w:t xml:space="preserve">”(CWG presentation 2014). </w:t>
      </w:r>
    </w:p>
    <w:p w:rsidR="00FF1E96" w:rsidRDefault="00FF1E96" w:rsidP="00037901">
      <w:pPr>
        <w:pStyle w:val="Heading2"/>
        <w:jc w:val="both"/>
        <w:rPr>
          <w:rFonts w:cs="Arial"/>
        </w:rPr>
      </w:pPr>
      <w:bookmarkStart w:id="10" w:name="_Toc439323794"/>
      <w:r w:rsidRPr="00DE6445">
        <w:rPr>
          <w:rFonts w:cs="Arial"/>
        </w:rPr>
        <w:t>Objectives</w:t>
      </w:r>
      <w:r w:rsidR="007E6521" w:rsidRPr="00DE6445">
        <w:rPr>
          <w:rFonts w:cs="Arial"/>
        </w:rPr>
        <w:t xml:space="preserve"> of the </w:t>
      </w:r>
      <w:r w:rsidR="00E80248">
        <w:rPr>
          <w:rFonts w:cs="Arial"/>
        </w:rPr>
        <w:t>Study</w:t>
      </w:r>
      <w:bookmarkEnd w:id="10"/>
    </w:p>
    <w:p w:rsidR="004E4816" w:rsidRDefault="004E4816" w:rsidP="00037901">
      <w:pPr>
        <w:pStyle w:val="BodyText"/>
        <w:jc w:val="both"/>
        <w:rPr>
          <w:lang w:val="en-GB"/>
        </w:rPr>
      </w:pPr>
      <w:r>
        <w:rPr>
          <w:lang w:val="en-GB"/>
        </w:rPr>
        <w:t xml:space="preserve">The </w:t>
      </w:r>
      <w:r w:rsidR="00941A43">
        <w:rPr>
          <w:lang w:val="en-GB"/>
        </w:rPr>
        <w:t>‘scope of work’</w:t>
      </w:r>
      <w:r w:rsidR="003705AF">
        <w:rPr>
          <w:lang w:val="en-GB"/>
        </w:rPr>
        <w:t xml:space="preserve"> </w:t>
      </w:r>
      <w:r w:rsidR="00941A43">
        <w:rPr>
          <w:lang w:val="en-GB"/>
        </w:rPr>
        <w:t>(there were no objectives identified</w:t>
      </w:r>
      <w:r>
        <w:rPr>
          <w:lang w:val="en-GB"/>
        </w:rPr>
        <w:t xml:space="preserve"> in the ToR</w:t>
      </w:r>
      <w:r w:rsidR="003705AF">
        <w:rPr>
          <w:lang w:val="en-GB"/>
        </w:rPr>
        <w:t xml:space="preserve"> - </w:t>
      </w:r>
      <w:r>
        <w:rPr>
          <w:lang w:val="en-GB"/>
        </w:rPr>
        <w:t xml:space="preserve">see </w:t>
      </w:r>
      <w:r w:rsidR="0014537D">
        <w:rPr>
          <w:lang w:val="en-GB"/>
        </w:rPr>
        <w:t>A</w:t>
      </w:r>
      <w:r>
        <w:rPr>
          <w:lang w:val="en-GB"/>
        </w:rPr>
        <w:t>nnex</w:t>
      </w:r>
      <w:r w:rsidR="0014537D">
        <w:rPr>
          <w:lang w:val="en-GB"/>
        </w:rPr>
        <w:t xml:space="preserve"> 6.1</w:t>
      </w:r>
      <w:r>
        <w:rPr>
          <w:lang w:val="en-GB"/>
        </w:rPr>
        <w:t xml:space="preserve">) </w:t>
      </w:r>
      <w:r w:rsidR="003705AF">
        <w:rPr>
          <w:lang w:val="en-GB"/>
        </w:rPr>
        <w:t xml:space="preserve">identified </w:t>
      </w:r>
      <w:r>
        <w:rPr>
          <w:lang w:val="en-GB"/>
        </w:rPr>
        <w:t xml:space="preserve">for this </w:t>
      </w:r>
      <w:r w:rsidRPr="003705AF">
        <w:rPr>
          <w:b/>
          <w:lang w:val="en-GB"/>
        </w:rPr>
        <w:t>‘</w:t>
      </w:r>
      <w:r w:rsidRPr="003705AF">
        <w:rPr>
          <w:b/>
        </w:rPr>
        <w:t>Advocacy for national and local level dialogue’</w:t>
      </w:r>
      <w:r w:rsidR="0014537D" w:rsidRPr="0014537D">
        <w:rPr>
          <w:lang w:val="en-GB"/>
        </w:rPr>
        <w:t>, and the scope</w:t>
      </w:r>
      <w:r>
        <w:rPr>
          <w:lang w:val="en-GB"/>
        </w:rPr>
        <w:t xml:space="preserve"> </w:t>
      </w:r>
      <w:r w:rsidR="003705AF">
        <w:rPr>
          <w:lang w:val="en-GB"/>
        </w:rPr>
        <w:t>is</w:t>
      </w:r>
      <w:r>
        <w:rPr>
          <w:lang w:val="en-GB"/>
        </w:rPr>
        <w:t xml:space="preserve"> summarised as:</w:t>
      </w:r>
    </w:p>
    <w:p w:rsidR="00941A43" w:rsidRPr="0085784C" w:rsidRDefault="003705AF" w:rsidP="006F0C12">
      <w:pPr>
        <w:pStyle w:val="BodyText"/>
        <w:numPr>
          <w:ilvl w:val="0"/>
          <w:numId w:val="24"/>
        </w:numPr>
        <w:jc w:val="both"/>
        <w:rPr>
          <w:rFonts w:cs="Arial"/>
          <w:lang w:val="en-GB"/>
        </w:rPr>
      </w:pPr>
      <w:r>
        <w:rPr>
          <w:rFonts w:cs="Arial"/>
          <w:lang w:val="en-GB"/>
        </w:rPr>
        <w:t>‘</w:t>
      </w:r>
      <w:r w:rsidR="0085784C">
        <w:rPr>
          <w:rFonts w:cs="Arial"/>
          <w:lang w:val="en-GB"/>
        </w:rPr>
        <w:t xml:space="preserve">Conduct </w:t>
      </w:r>
      <w:r w:rsidR="00941A43" w:rsidRPr="0085784C">
        <w:rPr>
          <w:rFonts w:cs="Arial"/>
        </w:rPr>
        <w:t>a national level advocacy workshop based on strategies found best to exchange experiences, learning’s, good practices and modalities of cash transfers with a wide range of stakeholders.</w:t>
      </w:r>
      <w:r>
        <w:rPr>
          <w:rFonts w:cs="Arial"/>
          <w:lang w:val="en-GB"/>
        </w:rPr>
        <w:t>’</w:t>
      </w:r>
      <w:r w:rsidR="00941A43" w:rsidRPr="0085784C">
        <w:rPr>
          <w:rFonts w:cs="Arial"/>
        </w:rPr>
        <w:t xml:space="preserve"> </w:t>
      </w:r>
    </w:p>
    <w:p w:rsidR="00941A43" w:rsidRPr="0085784C" w:rsidRDefault="003705AF" w:rsidP="006F0C12">
      <w:pPr>
        <w:pStyle w:val="BodyText"/>
        <w:numPr>
          <w:ilvl w:val="0"/>
          <w:numId w:val="24"/>
        </w:numPr>
        <w:jc w:val="both"/>
        <w:rPr>
          <w:rFonts w:cs="Arial"/>
          <w:lang w:val="en-GB"/>
        </w:rPr>
      </w:pPr>
      <w:r>
        <w:rPr>
          <w:rFonts w:cs="Arial"/>
          <w:lang w:val="en-GB"/>
        </w:rPr>
        <w:t>‘</w:t>
      </w:r>
      <w:r w:rsidR="00941A43" w:rsidRPr="0085784C">
        <w:rPr>
          <w:rFonts w:cs="Arial"/>
        </w:rPr>
        <w:t>Gather local decision maker’s perspectives on success and challenge factors for better CTP</w:t>
      </w:r>
      <w:r>
        <w:rPr>
          <w:rFonts w:cs="Arial"/>
          <w:lang w:val="en-GB"/>
        </w:rPr>
        <w:t>’</w:t>
      </w:r>
      <w:r w:rsidR="00941A43" w:rsidRPr="0085784C">
        <w:rPr>
          <w:rFonts w:cs="Arial"/>
        </w:rPr>
        <w:t>.</w:t>
      </w:r>
    </w:p>
    <w:p w:rsidR="0085784C" w:rsidRPr="0085784C" w:rsidRDefault="003705AF" w:rsidP="006F0C12">
      <w:pPr>
        <w:pStyle w:val="BodyText"/>
        <w:numPr>
          <w:ilvl w:val="0"/>
          <w:numId w:val="24"/>
        </w:numPr>
        <w:jc w:val="both"/>
        <w:rPr>
          <w:rFonts w:cs="Arial"/>
          <w:lang w:val="en-GB"/>
        </w:rPr>
      </w:pPr>
      <w:r>
        <w:rPr>
          <w:rFonts w:cs="Arial"/>
          <w:lang w:val="en-GB"/>
        </w:rPr>
        <w:t>‘</w:t>
      </w:r>
      <w:r w:rsidR="00941A43" w:rsidRPr="0085784C">
        <w:rPr>
          <w:rFonts w:cs="Arial"/>
          <w:lang w:val="en-GB"/>
        </w:rPr>
        <w:t>S</w:t>
      </w:r>
      <w:r w:rsidR="00941A43" w:rsidRPr="0085784C">
        <w:rPr>
          <w:rFonts w:cs="Arial"/>
        </w:rPr>
        <w:t>et new strategies and conduct a</w:t>
      </w:r>
      <w:r w:rsidR="00941A43" w:rsidRPr="0085784C">
        <w:rPr>
          <w:rStyle w:val="FootnoteReference"/>
          <w:rFonts w:cs="Arial"/>
        </w:rPr>
        <w:footnoteReference w:id="2"/>
      </w:r>
      <w:r w:rsidR="00941A43" w:rsidRPr="0085784C">
        <w:rPr>
          <w:rFonts w:cs="Arial"/>
          <w:lang w:val="en-GB"/>
        </w:rPr>
        <w:t xml:space="preserve"> </w:t>
      </w:r>
      <w:r w:rsidR="00941A43" w:rsidRPr="0085784C">
        <w:rPr>
          <w:rFonts w:cs="Arial"/>
        </w:rPr>
        <w:t>dialogue or consultation in order to share to the national level.</w:t>
      </w:r>
      <w:r w:rsidR="00941A43" w:rsidRPr="0085784C">
        <w:rPr>
          <w:rStyle w:val="FootnoteReference"/>
          <w:rFonts w:cs="Arial"/>
        </w:rPr>
        <w:footnoteReference w:id="3"/>
      </w:r>
      <w:r w:rsidR="00941A43" w:rsidRPr="0085784C">
        <w:rPr>
          <w:rFonts w:cs="Arial"/>
        </w:rPr>
        <w:t xml:space="preserve"> </w:t>
      </w:r>
      <w:r>
        <w:rPr>
          <w:rFonts w:cs="Arial"/>
          <w:lang w:val="en-GB"/>
        </w:rPr>
        <w:t>‘</w:t>
      </w:r>
    </w:p>
    <w:p w:rsidR="004E4816" w:rsidRDefault="003705AF" w:rsidP="006F0C12">
      <w:pPr>
        <w:pStyle w:val="BodyText"/>
        <w:numPr>
          <w:ilvl w:val="0"/>
          <w:numId w:val="24"/>
        </w:numPr>
        <w:jc w:val="both"/>
        <w:rPr>
          <w:rFonts w:cs="Arial"/>
          <w:lang w:val="en-GB"/>
        </w:rPr>
      </w:pPr>
      <w:r>
        <w:rPr>
          <w:rFonts w:cs="Arial"/>
          <w:lang w:val="en-GB"/>
        </w:rPr>
        <w:t>‘</w:t>
      </w:r>
      <w:r w:rsidR="0085784C" w:rsidRPr="0085784C">
        <w:rPr>
          <w:rFonts w:cs="Arial"/>
          <w:lang w:val="en-GB"/>
        </w:rPr>
        <w:t>C</w:t>
      </w:r>
      <w:r w:rsidR="00BB5D53" w:rsidRPr="0085784C">
        <w:rPr>
          <w:rFonts w:cs="Arial"/>
        </w:rPr>
        <w:t>consolidate</w:t>
      </w:r>
      <w:r w:rsidR="00941A43" w:rsidRPr="0085784C">
        <w:rPr>
          <w:rFonts w:cs="Arial"/>
        </w:rPr>
        <w:t xml:space="preserve"> and analyse the outcomes from </w:t>
      </w:r>
      <w:r>
        <w:rPr>
          <w:rFonts w:cs="Arial"/>
          <w:lang w:val="en-GB"/>
        </w:rPr>
        <w:t xml:space="preserve">(the) </w:t>
      </w:r>
      <w:r w:rsidR="00941A43" w:rsidRPr="0085784C">
        <w:rPr>
          <w:rFonts w:cs="Arial"/>
        </w:rPr>
        <w:t>workshop and dialogues which took place in local and national level in order to identify new priority actions for the Cash Working Group and its members to carry out in the next phase</w:t>
      </w:r>
      <w:r>
        <w:rPr>
          <w:rFonts w:cs="Arial"/>
          <w:lang w:val="en-GB"/>
        </w:rPr>
        <w:t>’</w:t>
      </w:r>
      <w:r w:rsidR="00941A43" w:rsidRPr="0085784C">
        <w:rPr>
          <w:rFonts w:cs="Arial"/>
        </w:rPr>
        <w:t xml:space="preserve">. </w:t>
      </w:r>
    </w:p>
    <w:p w:rsidR="00F530A2" w:rsidRPr="00F530A2" w:rsidRDefault="00F530A2" w:rsidP="00037901">
      <w:pPr>
        <w:jc w:val="both"/>
        <w:rPr>
          <w:rFonts w:cs="Arial"/>
        </w:rPr>
      </w:pPr>
      <w:r w:rsidRPr="00F530A2">
        <w:rPr>
          <w:rFonts w:cs="Arial"/>
        </w:rPr>
        <w:t>The following is an interpretation and summary and clarification of the ToR for the ‘advocacy for national and local level dialogue’</w:t>
      </w:r>
      <w:r>
        <w:rPr>
          <w:rStyle w:val="FootnoteReference"/>
          <w:rFonts w:cs="Arial"/>
        </w:rPr>
        <w:footnoteReference w:id="4"/>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6"/>
      </w:tblGrid>
      <w:tr w:rsidR="00F530A2" w:rsidRPr="000B75C4" w:rsidTr="000B75C4">
        <w:tc>
          <w:tcPr>
            <w:tcW w:w="9956" w:type="dxa"/>
            <w:shd w:val="clear" w:color="auto" w:fill="D9D9D9"/>
          </w:tcPr>
          <w:p w:rsidR="00F530A2" w:rsidRPr="000B75C4" w:rsidRDefault="00F530A2" w:rsidP="000B75C4">
            <w:pPr>
              <w:jc w:val="both"/>
              <w:rPr>
                <w:rFonts w:cs="Arial"/>
                <w:b/>
                <w:u w:val="single"/>
              </w:rPr>
            </w:pPr>
            <w:r w:rsidRPr="000B75C4">
              <w:rPr>
                <w:rFonts w:cs="Arial"/>
                <w:b/>
                <w:u w:val="single"/>
              </w:rPr>
              <w:lastRenderedPageBreak/>
              <w:t>A Summary</w:t>
            </w:r>
            <w:r w:rsidR="007D386C" w:rsidRPr="000B75C4">
              <w:rPr>
                <w:rFonts w:cs="Arial"/>
                <w:b/>
                <w:u w:val="single"/>
              </w:rPr>
              <w:t xml:space="preserve"> Interpretation</w:t>
            </w:r>
            <w:r w:rsidRPr="000B75C4">
              <w:rPr>
                <w:rFonts w:cs="Arial"/>
                <w:b/>
                <w:u w:val="single"/>
              </w:rPr>
              <w:t xml:space="preserve"> of the Objectives of the CTP Review &amp; Advocacy work:</w:t>
            </w:r>
          </w:p>
          <w:p w:rsidR="00F530A2" w:rsidRPr="000B75C4" w:rsidRDefault="00F530A2" w:rsidP="000B75C4">
            <w:pPr>
              <w:jc w:val="both"/>
              <w:rPr>
                <w:rFonts w:cs="Arial"/>
                <w:b/>
                <w:u w:val="single"/>
              </w:rPr>
            </w:pPr>
          </w:p>
          <w:p w:rsidR="00F530A2" w:rsidRPr="000B75C4" w:rsidRDefault="00F530A2" w:rsidP="006F0C12">
            <w:pPr>
              <w:pStyle w:val="ListParagraph"/>
              <w:numPr>
                <w:ilvl w:val="0"/>
                <w:numId w:val="26"/>
              </w:numPr>
              <w:spacing w:after="0" w:line="240" w:lineRule="auto"/>
              <w:jc w:val="both"/>
              <w:rPr>
                <w:rFonts w:ascii="Arial" w:hAnsi="Arial" w:cs="Arial"/>
              </w:rPr>
            </w:pPr>
            <w:r w:rsidRPr="000B75C4">
              <w:rPr>
                <w:rFonts w:ascii="Arial" w:hAnsi="Arial" w:cs="Arial"/>
                <w:b/>
              </w:rPr>
              <w:t>Purpose –</w:t>
            </w:r>
            <w:r w:rsidRPr="000B75C4">
              <w:rPr>
                <w:rFonts w:ascii="Arial" w:hAnsi="Arial" w:cs="Arial"/>
              </w:rPr>
              <w:t xml:space="preserve"> ‘The CWG is aiming to create foundations for evidence and result-based advocacy, as a key objective to bring about meaningful changes towards more appropriate and harmonized practices of CTPs’</w:t>
            </w:r>
            <w:r w:rsidRPr="000B75C4">
              <w:rPr>
                <w:rStyle w:val="FootnoteReference"/>
                <w:rFonts w:ascii="Arial" w:hAnsi="Arial" w:cs="Arial"/>
              </w:rPr>
              <w:footnoteReference w:id="5"/>
            </w:r>
            <w:r w:rsidRPr="000B75C4">
              <w:rPr>
                <w:rFonts w:ascii="Arial" w:hAnsi="Arial" w:cs="Arial"/>
              </w:rPr>
              <w:t xml:space="preserve">. </w:t>
            </w:r>
          </w:p>
          <w:p w:rsidR="00F530A2" w:rsidRPr="000B75C4" w:rsidRDefault="00F530A2" w:rsidP="006F0C12">
            <w:pPr>
              <w:pStyle w:val="ListParagraph"/>
              <w:numPr>
                <w:ilvl w:val="0"/>
                <w:numId w:val="26"/>
              </w:numPr>
              <w:spacing w:after="0" w:line="240" w:lineRule="auto"/>
              <w:jc w:val="both"/>
              <w:rPr>
                <w:rFonts w:ascii="Arial" w:hAnsi="Arial" w:cs="Arial"/>
              </w:rPr>
            </w:pPr>
            <w:r w:rsidRPr="000B75C4">
              <w:rPr>
                <w:rFonts w:ascii="Arial" w:hAnsi="Arial" w:cs="Arial"/>
                <w:b/>
              </w:rPr>
              <w:t>Objectives</w:t>
            </w:r>
            <w:r w:rsidRPr="000B75C4">
              <w:rPr>
                <w:rFonts w:ascii="Arial" w:hAnsi="Arial" w:cs="Arial"/>
              </w:rPr>
              <w:t xml:space="preserve"> – reviewing national learning from past CTP approaches, modalities and payment methods used to inform and improve future programme approaches and CWG advocacy strategies. Identify and develop future potential plans, focus areas and advocacy strategies for the CWG in the coming years.</w:t>
            </w:r>
          </w:p>
          <w:p w:rsidR="00F530A2" w:rsidRPr="000B75C4" w:rsidRDefault="00F530A2" w:rsidP="006F0C12">
            <w:pPr>
              <w:pStyle w:val="ListParagraph"/>
              <w:numPr>
                <w:ilvl w:val="0"/>
                <w:numId w:val="26"/>
              </w:numPr>
              <w:spacing w:after="0" w:line="240" w:lineRule="auto"/>
              <w:jc w:val="both"/>
              <w:rPr>
                <w:rFonts w:ascii="Arial" w:hAnsi="Arial" w:cs="Arial"/>
              </w:rPr>
            </w:pPr>
            <w:r w:rsidRPr="000B75C4">
              <w:rPr>
                <w:rFonts w:ascii="Arial" w:hAnsi="Arial" w:cs="Arial"/>
                <w:b/>
              </w:rPr>
              <w:t>Activities</w:t>
            </w:r>
            <w:r w:rsidRPr="000B75C4">
              <w:rPr>
                <w:rFonts w:ascii="Arial" w:hAnsi="Arial" w:cs="Arial"/>
              </w:rPr>
              <w:t xml:space="preserve"> will include opportunities for practitioners, agencies and other stakeholders to exchange their experiences and challenges faced with CTP (at local, district and national level) and disseminate key learning from this.</w:t>
            </w:r>
          </w:p>
          <w:p w:rsidR="00F530A2" w:rsidRPr="000B75C4" w:rsidRDefault="00F530A2" w:rsidP="006F0C12">
            <w:pPr>
              <w:pStyle w:val="ListParagraph"/>
              <w:numPr>
                <w:ilvl w:val="1"/>
                <w:numId w:val="26"/>
              </w:numPr>
              <w:spacing w:after="0" w:line="240" w:lineRule="auto"/>
              <w:jc w:val="both"/>
              <w:rPr>
                <w:rFonts w:ascii="Arial" w:hAnsi="Arial" w:cs="Arial"/>
              </w:rPr>
            </w:pPr>
            <w:r w:rsidRPr="000B75C4">
              <w:rPr>
                <w:rFonts w:ascii="Arial" w:hAnsi="Arial" w:cs="Arial"/>
              </w:rPr>
              <w:t>Exchange of CTP and payment method experiences &amp; challenges,</w:t>
            </w:r>
          </w:p>
          <w:p w:rsidR="00F530A2" w:rsidRPr="000B75C4" w:rsidRDefault="00B72E9A" w:rsidP="006F0C12">
            <w:pPr>
              <w:pStyle w:val="ListParagraph"/>
              <w:numPr>
                <w:ilvl w:val="1"/>
                <w:numId w:val="26"/>
              </w:numPr>
              <w:spacing w:after="0" w:line="240" w:lineRule="auto"/>
              <w:jc w:val="both"/>
              <w:rPr>
                <w:rFonts w:ascii="Arial" w:hAnsi="Arial" w:cs="Arial"/>
              </w:rPr>
            </w:pPr>
            <w:r w:rsidRPr="000B75C4">
              <w:rPr>
                <w:rFonts w:ascii="Arial" w:hAnsi="Arial" w:cs="Arial"/>
              </w:rPr>
              <w:t>Assess s</w:t>
            </w:r>
            <w:r w:rsidR="00F530A2" w:rsidRPr="000B75C4">
              <w:rPr>
                <w:rFonts w:ascii="Arial" w:hAnsi="Arial" w:cs="Arial"/>
              </w:rPr>
              <w:t>trengths and weaknesses of varying approaches, for varying sectors</w:t>
            </w:r>
          </w:p>
          <w:p w:rsidR="00B72E9A" w:rsidRPr="000B75C4" w:rsidRDefault="00F530A2" w:rsidP="006F0C12">
            <w:pPr>
              <w:pStyle w:val="ListParagraph"/>
              <w:numPr>
                <w:ilvl w:val="1"/>
                <w:numId w:val="26"/>
              </w:numPr>
              <w:spacing w:after="0" w:line="240" w:lineRule="auto"/>
              <w:jc w:val="both"/>
              <w:rPr>
                <w:rFonts w:cs="Arial"/>
                <w:b/>
                <w:u w:val="single"/>
              </w:rPr>
            </w:pPr>
            <w:r w:rsidRPr="000B75C4">
              <w:rPr>
                <w:rFonts w:ascii="Arial" w:hAnsi="Arial" w:cs="Arial"/>
              </w:rPr>
              <w:t xml:space="preserve">Identifying blockages to CTP </w:t>
            </w:r>
          </w:p>
          <w:p w:rsidR="00F530A2" w:rsidRPr="000B75C4" w:rsidRDefault="00F530A2" w:rsidP="006F0C12">
            <w:pPr>
              <w:pStyle w:val="ListParagraph"/>
              <w:numPr>
                <w:ilvl w:val="1"/>
                <w:numId w:val="26"/>
              </w:numPr>
              <w:spacing w:after="0" w:line="240" w:lineRule="auto"/>
              <w:jc w:val="both"/>
              <w:rPr>
                <w:rFonts w:cs="Arial"/>
                <w:b/>
                <w:u w:val="single"/>
              </w:rPr>
            </w:pPr>
            <w:r w:rsidRPr="000B75C4">
              <w:rPr>
                <w:rFonts w:ascii="Arial" w:hAnsi="Arial" w:cs="Arial"/>
              </w:rPr>
              <w:t>Disseminate learning and best practice and discuss the way ahead for CTP in a national level advocacy workshop which will present, discuss and validate the findings of the work.</w:t>
            </w:r>
          </w:p>
          <w:p w:rsidR="00B72E9A" w:rsidRPr="000B75C4" w:rsidRDefault="00B72E9A" w:rsidP="006F0C12">
            <w:pPr>
              <w:pStyle w:val="ListParagraph"/>
              <w:numPr>
                <w:ilvl w:val="1"/>
                <w:numId w:val="26"/>
              </w:numPr>
              <w:spacing w:after="0" w:line="240" w:lineRule="auto"/>
              <w:jc w:val="both"/>
              <w:rPr>
                <w:rFonts w:ascii="Arial" w:hAnsi="Arial" w:cs="Arial"/>
              </w:rPr>
            </w:pPr>
            <w:r w:rsidRPr="000B75C4">
              <w:rPr>
                <w:rFonts w:ascii="Arial" w:hAnsi="Arial" w:cs="Arial"/>
              </w:rPr>
              <w:t>Conduct a local level dialogue and consultation in order to share this at the national level</w:t>
            </w:r>
            <w:r w:rsidRPr="000B75C4">
              <w:rPr>
                <w:rStyle w:val="FootnoteReference"/>
                <w:rFonts w:ascii="Arial" w:hAnsi="Arial" w:cs="Arial"/>
              </w:rPr>
              <w:footnoteReference w:id="6"/>
            </w:r>
            <w:r w:rsidRPr="000B75C4">
              <w:rPr>
                <w:rFonts w:ascii="Arial" w:hAnsi="Arial" w:cs="Arial"/>
              </w:rPr>
              <w:t>.</w:t>
            </w:r>
          </w:p>
          <w:p w:rsidR="00B72E9A" w:rsidRPr="000B75C4" w:rsidRDefault="00B72E9A" w:rsidP="006F0C12">
            <w:pPr>
              <w:pStyle w:val="ListParagraph"/>
              <w:numPr>
                <w:ilvl w:val="1"/>
                <w:numId w:val="26"/>
              </w:numPr>
              <w:spacing w:after="0" w:line="240" w:lineRule="auto"/>
              <w:jc w:val="both"/>
              <w:rPr>
                <w:rFonts w:cs="Arial"/>
                <w:b/>
                <w:u w:val="single"/>
              </w:rPr>
            </w:pPr>
            <w:r w:rsidRPr="000B75C4">
              <w:rPr>
                <w:rFonts w:ascii="Arial" w:hAnsi="Arial" w:cs="Arial"/>
              </w:rPr>
              <w:t>Gather local decision maker’s perspectives on success and challenge factors for better</w:t>
            </w:r>
            <w:r w:rsidRPr="000B75C4">
              <w:rPr>
                <w:rStyle w:val="FootnoteReference"/>
                <w:rFonts w:ascii="Arial" w:hAnsi="Arial" w:cs="Arial"/>
              </w:rPr>
              <w:footnoteReference w:id="7"/>
            </w:r>
            <w:r w:rsidRPr="000B75C4">
              <w:rPr>
                <w:rFonts w:ascii="Arial" w:hAnsi="Arial" w:cs="Arial"/>
              </w:rPr>
              <w:t xml:space="preserve"> CTP</w:t>
            </w:r>
          </w:p>
        </w:tc>
      </w:tr>
    </w:tbl>
    <w:p w:rsidR="005A263D" w:rsidRDefault="005A263D" w:rsidP="005A263D">
      <w:r>
        <w:t xml:space="preserve">This review and advocacy study is </w:t>
      </w:r>
      <w:r w:rsidRPr="00A6194B">
        <w:t>considered to fall under target result 4 and target activities 1.4</w:t>
      </w:r>
      <w:r w:rsidR="00BB5D53" w:rsidRPr="00A6194B">
        <w:t>, 1.5</w:t>
      </w:r>
      <w:r w:rsidRPr="00A6194B">
        <w:t xml:space="preserve">, 1.7, 1.8, 1.9 of the CWG as itemised in Annex </w:t>
      </w:r>
      <w:r w:rsidR="00A6194B" w:rsidRPr="00A6194B">
        <w:t>6.4</w:t>
      </w:r>
      <w:r w:rsidR="00A6194B">
        <w:t xml:space="preserve"> (taken from a CWG presentation 2014)</w:t>
      </w:r>
      <w:r w:rsidRPr="00A6194B">
        <w:t>.</w:t>
      </w:r>
    </w:p>
    <w:p w:rsidR="00E80248" w:rsidRDefault="00E80248" w:rsidP="00037901">
      <w:pPr>
        <w:pStyle w:val="Heading3"/>
        <w:jc w:val="both"/>
      </w:pPr>
      <w:bookmarkStart w:id="11" w:name="_Toc439323795"/>
      <w:r>
        <w:t>Methodology</w:t>
      </w:r>
      <w:bookmarkEnd w:id="11"/>
    </w:p>
    <w:p w:rsidR="005D002E" w:rsidRDefault="005D002E" w:rsidP="00037901">
      <w:pPr>
        <w:pStyle w:val="BodyText"/>
        <w:jc w:val="both"/>
        <w:rPr>
          <w:rFonts w:cs="Arial"/>
          <w:lang w:val="en-GB"/>
        </w:rPr>
      </w:pPr>
      <w:r w:rsidRPr="000A2CF4">
        <w:rPr>
          <w:b/>
          <w:lang w:val="en-GB"/>
        </w:rPr>
        <w:t>Key informant Interviews</w:t>
      </w:r>
      <w:r>
        <w:rPr>
          <w:lang w:val="en-GB"/>
        </w:rPr>
        <w:t xml:space="preserve"> guided by the checklist of questions </w:t>
      </w:r>
      <w:r w:rsidR="000A2CF4">
        <w:rPr>
          <w:lang w:val="en-GB"/>
        </w:rPr>
        <w:t xml:space="preserve">tool </w:t>
      </w:r>
      <w:r>
        <w:rPr>
          <w:lang w:val="en-GB"/>
        </w:rPr>
        <w:t xml:space="preserve">presented in Annex </w:t>
      </w:r>
      <w:r w:rsidR="00A6194B">
        <w:rPr>
          <w:lang w:val="en-GB"/>
        </w:rPr>
        <w:t>6.9.</w:t>
      </w:r>
      <w:r>
        <w:rPr>
          <w:lang w:val="en-GB"/>
        </w:rPr>
        <w:t xml:space="preserve"> A </w:t>
      </w:r>
      <w:r w:rsidR="000A2CF4">
        <w:rPr>
          <w:lang w:val="en-GB"/>
        </w:rPr>
        <w:t xml:space="preserve">good </w:t>
      </w:r>
      <w:r>
        <w:rPr>
          <w:lang w:val="en-GB"/>
        </w:rPr>
        <w:t xml:space="preserve">proportion of these </w:t>
      </w:r>
      <w:r w:rsidR="000A2CF4">
        <w:rPr>
          <w:lang w:val="en-GB"/>
        </w:rPr>
        <w:t xml:space="preserve">stakeholder </w:t>
      </w:r>
      <w:r>
        <w:rPr>
          <w:lang w:val="en-GB"/>
        </w:rPr>
        <w:t>interviews were undertaken remotely</w:t>
      </w:r>
      <w:r>
        <w:rPr>
          <w:rStyle w:val="FootnoteReference"/>
          <w:lang w:val="en-GB"/>
        </w:rPr>
        <w:footnoteReference w:id="8"/>
      </w:r>
      <w:r w:rsidR="000A2CF4">
        <w:rPr>
          <w:lang w:val="en-GB"/>
        </w:rPr>
        <w:t xml:space="preserve"> (Annex </w:t>
      </w:r>
      <w:r w:rsidR="00A6194B">
        <w:rPr>
          <w:lang w:val="en-GB"/>
        </w:rPr>
        <w:t xml:space="preserve">6.2) </w:t>
      </w:r>
      <w:r w:rsidR="000A2CF4">
        <w:rPr>
          <w:lang w:val="en-GB"/>
        </w:rPr>
        <w:t>identifies the stakeholders consulted and interviewed)</w:t>
      </w:r>
      <w:r>
        <w:rPr>
          <w:lang w:val="en-GB"/>
        </w:rPr>
        <w:t>.</w:t>
      </w:r>
      <w:r w:rsidR="000A2CF4">
        <w:rPr>
          <w:lang w:val="en-GB"/>
        </w:rPr>
        <w:t xml:space="preserve"> </w:t>
      </w:r>
      <w:r>
        <w:rPr>
          <w:rFonts w:cs="Arial"/>
          <w:lang w:val="en-GB"/>
        </w:rPr>
        <w:t>Below is a summary of some of the key questions asked of CTP stakeholders</w:t>
      </w:r>
      <w:r w:rsidR="000A2CF4">
        <w:rPr>
          <w:rFonts w:cs="Arial"/>
          <w:lang w:val="en-GB"/>
        </w:rPr>
        <w:t>:</w:t>
      </w:r>
    </w:p>
    <w:p w:rsidR="005D002E" w:rsidRPr="005D002E" w:rsidRDefault="005D002E" w:rsidP="006F0C12">
      <w:pPr>
        <w:pStyle w:val="ListParagraph"/>
        <w:numPr>
          <w:ilvl w:val="0"/>
          <w:numId w:val="25"/>
        </w:numPr>
        <w:jc w:val="both"/>
        <w:rPr>
          <w:rFonts w:ascii="Arial" w:hAnsi="Arial" w:cs="Arial"/>
        </w:rPr>
      </w:pPr>
      <w:r w:rsidRPr="005D002E">
        <w:rPr>
          <w:rFonts w:ascii="Arial" w:hAnsi="Arial" w:cs="Arial"/>
        </w:rPr>
        <w:t>What are the main areas to focus on to improve CTP and the environment for CTP by 2018? In terms of:</w:t>
      </w:r>
    </w:p>
    <w:p w:rsidR="005D002E" w:rsidRPr="005D002E" w:rsidRDefault="005D002E" w:rsidP="006F0C12">
      <w:pPr>
        <w:pStyle w:val="ListParagraph"/>
        <w:numPr>
          <w:ilvl w:val="1"/>
          <w:numId w:val="25"/>
        </w:numPr>
        <w:jc w:val="both"/>
        <w:rPr>
          <w:rFonts w:ascii="Arial" w:hAnsi="Arial" w:cs="Arial"/>
        </w:rPr>
      </w:pPr>
      <w:r w:rsidRPr="005D002E">
        <w:rPr>
          <w:rFonts w:ascii="Arial" w:hAnsi="Arial" w:cs="Arial"/>
        </w:rPr>
        <w:t>Better implementation (assessment, design, targeting, implementing, M&amp;E, other?)</w:t>
      </w:r>
    </w:p>
    <w:p w:rsidR="005D002E" w:rsidRPr="005D002E" w:rsidRDefault="005D002E" w:rsidP="006F0C12">
      <w:pPr>
        <w:pStyle w:val="ListParagraph"/>
        <w:numPr>
          <w:ilvl w:val="1"/>
          <w:numId w:val="25"/>
        </w:numPr>
        <w:jc w:val="both"/>
        <w:rPr>
          <w:rFonts w:ascii="Arial" w:hAnsi="Arial" w:cs="Arial"/>
        </w:rPr>
      </w:pPr>
      <w:r w:rsidRPr="005D002E">
        <w:rPr>
          <w:rFonts w:ascii="Arial" w:hAnsi="Arial" w:cs="Arial"/>
        </w:rPr>
        <w:t>Better delivery of payments (sooner, larger, safer, cheaper, transparent, more options, broader coverage, other?)</w:t>
      </w:r>
    </w:p>
    <w:p w:rsidR="005D002E" w:rsidRPr="005D002E" w:rsidRDefault="005D002E" w:rsidP="006F0C12">
      <w:pPr>
        <w:pStyle w:val="ListParagraph"/>
        <w:numPr>
          <w:ilvl w:val="1"/>
          <w:numId w:val="25"/>
        </w:numPr>
        <w:jc w:val="both"/>
        <w:rPr>
          <w:rFonts w:ascii="Arial" w:hAnsi="Arial" w:cs="Arial"/>
        </w:rPr>
      </w:pPr>
      <w:r w:rsidRPr="005D002E">
        <w:rPr>
          <w:rFonts w:ascii="Arial" w:hAnsi="Arial" w:cs="Arial"/>
        </w:rPr>
        <w:t>Better operating environment for CTP (within own organisations, in terms of authorisations, other?)</w:t>
      </w:r>
    </w:p>
    <w:p w:rsidR="005D002E" w:rsidRPr="005D002E" w:rsidRDefault="005D002E" w:rsidP="006F0C12">
      <w:pPr>
        <w:pStyle w:val="ListParagraph"/>
        <w:numPr>
          <w:ilvl w:val="0"/>
          <w:numId w:val="25"/>
        </w:numPr>
        <w:jc w:val="both"/>
        <w:rPr>
          <w:rFonts w:ascii="Arial" w:hAnsi="Arial" w:cs="Arial"/>
        </w:rPr>
      </w:pPr>
      <w:r w:rsidRPr="005D002E">
        <w:rPr>
          <w:rFonts w:ascii="Arial" w:hAnsi="Arial" w:cs="Arial"/>
        </w:rPr>
        <w:t>What do you want the CWG to do next in 2016 and where do you want the environment for cash to be by 2018?</w:t>
      </w:r>
    </w:p>
    <w:p w:rsidR="005D002E" w:rsidRPr="005D002E" w:rsidRDefault="005D002E" w:rsidP="006F0C12">
      <w:pPr>
        <w:pStyle w:val="ListParagraph"/>
        <w:numPr>
          <w:ilvl w:val="1"/>
          <w:numId w:val="25"/>
        </w:numPr>
        <w:jc w:val="both"/>
        <w:rPr>
          <w:rFonts w:ascii="Arial" w:hAnsi="Arial" w:cs="Arial"/>
        </w:rPr>
      </w:pPr>
      <w:r w:rsidRPr="005D002E">
        <w:rPr>
          <w:rFonts w:ascii="Arial" w:hAnsi="Arial" w:cs="Arial"/>
        </w:rPr>
        <w:t xml:space="preserve">Build on prior learning on what has worked well and less well in CTP </w:t>
      </w:r>
    </w:p>
    <w:p w:rsidR="005D002E" w:rsidRPr="005D002E" w:rsidRDefault="005D002E" w:rsidP="006F0C12">
      <w:pPr>
        <w:pStyle w:val="ListParagraph"/>
        <w:numPr>
          <w:ilvl w:val="1"/>
          <w:numId w:val="25"/>
        </w:numPr>
        <w:jc w:val="both"/>
        <w:rPr>
          <w:rFonts w:ascii="Arial" w:hAnsi="Arial" w:cs="Arial"/>
        </w:rPr>
      </w:pPr>
      <w:r w:rsidRPr="005D002E">
        <w:rPr>
          <w:rFonts w:ascii="Arial" w:hAnsi="Arial" w:cs="Arial"/>
        </w:rPr>
        <w:t>Help the CWG to define a strategy</w:t>
      </w:r>
      <w:r w:rsidR="000A2CF4">
        <w:rPr>
          <w:rFonts w:ascii="Arial" w:hAnsi="Arial" w:cs="Arial"/>
        </w:rPr>
        <w:t xml:space="preserve"> and </w:t>
      </w:r>
      <w:r w:rsidR="00BB5D53" w:rsidRPr="005D002E">
        <w:rPr>
          <w:rFonts w:ascii="Arial" w:hAnsi="Arial" w:cs="Arial"/>
        </w:rPr>
        <w:t>work plan</w:t>
      </w:r>
      <w:r w:rsidRPr="005D002E">
        <w:rPr>
          <w:rFonts w:ascii="Arial" w:hAnsi="Arial" w:cs="Arial"/>
        </w:rPr>
        <w:t xml:space="preserve"> for 2016 that will allow it to;</w:t>
      </w:r>
    </w:p>
    <w:p w:rsidR="005D002E" w:rsidRPr="005D002E" w:rsidRDefault="005D002E" w:rsidP="006F0C12">
      <w:pPr>
        <w:pStyle w:val="ListParagraph"/>
        <w:numPr>
          <w:ilvl w:val="2"/>
          <w:numId w:val="25"/>
        </w:numPr>
        <w:jc w:val="both"/>
        <w:rPr>
          <w:rFonts w:ascii="Arial" w:hAnsi="Arial" w:cs="Arial"/>
        </w:rPr>
      </w:pPr>
      <w:r w:rsidRPr="005D002E">
        <w:rPr>
          <w:rFonts w:ascii="Arial" w:hAnsi="Arial" w:cs="Arial"/>
        </w:rPr>
        <w:t xml:space="preserve">improve CTP implementation </w:t>
      </w:r>
    </w:p>
    <w:p w:rsidR="005D002E" w:rsidRDefault="005D002E" w:rsidP="006F0C12">
      <w:pPr>
        <w:pStyle w:val="ListParagraph"/>
        <w:numPr>
          <w:ilvl w:val="2"/>
          <w:numId w:val="25"/>
        </w:numPr>
        <w:jc w:val="both"/>
        <w:rPr>
          <w:rFonts w:ascii="Arial" w:hAnsi="Arial" w:cs="Arial"/>
        </w:rPr>
      </w:pPr>
      <w:r w:rsidRPr="005D002E">
        <w:rPr>
          <w:rFonts w:ascii="Arial" w:hAnsi="Arial" w:cs="Arial"/>
        </w:rPr>
        <w:t>and the environment that CTP operates in to be ready by 2018</w:t>
      </w:r>
    </w:p>
    <w:p w:rsidR="000A2CF4" w:rsidRDefault="000A2CF4" w:rsidP="00037901">
      <w:pPr>
        <w:pStyle w:val="ListParagraph"/>
        <w:ind w:left="0"/>
        <w:jc w:val="both"/>
        <w:rPr>
          <w:rFonts w:ascii="Arial" w:hAnsi="Arial" w:cs="Arial"/>
        </w:rPr>
      </w:pPr>
    </w:p>
    <w:p w:rsidR="000A2CF4" w:rsidRDefault="000A2CF4" w:rsidP="00037901">
      <w:pPr>
        <w:pStyle w:val="ListParagraph"/>
        <w:ind w:left="0"/>
        <w:jc w:val="both"/>
        <w:rPr>
          <w:rFonts w:ascii="Arial" w:hAnsi="Arial" w:cs="Arial"/>
        </w:rPr>
      </w:pPr>
      <w:r w:rsidRPr="000A2CF4">
        <w:rPr>
          <w:rFonts w:ascii="Arial" w:hAnsi="Arial" w:cs="Arial"/>
          <w:b/>
        </w:rPr>
        <w:t>Participatory Workshop discussions</w:t>
      </w:r>
      <w:r>
        <w:rPr>
          <w:rFonts w:ascii="Arial" w:hAnsi="Arial" w:cs="Arial"/>
        </w:rPr>
        <w:t xml:space="preserve"> on </w:t>
      </w:r>
      <w:r w:rsidR="00FF3C59">
        <w:rPr>
          <w:rFonts w:ascii="Arial" w:hAnsi="Arial" w:cs="Arial"/>
        </w:rPr>
        <w:t>four</w:t>
      </w:r>
      <w:r>
        <w:rPr>
          <w:rFonts w:ascii="Arial" w:hAnsi="Arial" w:cs="Arial"/>
        </w:rPr>
        <w:t xml:space="preserve"> separate occasions:</w:t>
      </w:r>
    </w:p>
    <w:p w:rsidR="000A2CF4" w:rsidRDefault="000A2CF4" w:rsidP="006F0C12">
      <w:pPr>
        <w:pStyle w:val="ListParagraph"/>
        <w:numPr>
          <w:ilvl w:val="0"/>
          <w:numId w:val="27"/>
        </w:numPr>
        <w:jc w:val="both"/>
        <w:rPr>
          <w:rFonts w:ascii="Arial" w:hAnsi="Arial" w:cs="Arial"/>
        </w:rPr>
      </w:pPr>
      <w:r>
        <w:rPr>
          <w:rFonts w:ascii="Arial" w:hAnsi="Arial" w:cs="Arial"/>
        </w:rPr>
        <w:t>Initial CWG Introduction to the work (Wed 11</w:t>
      </w:r>
      <w:r w:rsidRPr="000A2CF4">
        <w:rPr>
          <w:rFonts w:ascii="Arial" w:hAnsi="Arial" w:cs="Arial"/>
          <w:vertAlign w:val="superscript"/>
        </w:rPr>
        <w:t>th</w:t>
      </w:r>
      <w:r>
        <w:rPr>
          <w:rFonts w:ascii="Arial" w:hAnsi="Arial" w:cs="Arial"/>
        </w:rPr>
        <w:t xml:space="preserve"> Nov) and identification of key informants</w:t>
      </w:r>
      <w:r>
        <w:rPr>
          <w:rStyle w:val="FootnoteReference"/>
          <w:rFonts w:ascii="Arial" w:hAnsi="Arial" w:cs="Arial"/>
        </w:rPr>
        <w:footnoteReference w:id="9"/>
      </w:r>
    </w:p>
    <w:p w:rsidR="000A2CF4" w:rsidRDefault="000A2CF4" w:rsidP="006F0C12">
      <w:pPr>
        <w:pStyle w:val="ListParagraph"/>
        <w:numPr>
          <w:ilvl w:val="0"/>
          <w:numId w:val="27"/>
        </w:numPr>
        <w:jc w:val="both"/>
        <w:rPr>
          <w:rFonts w:ascii="Arial" w:hAnsi="Arial" w:cs="Arial"/>
        </w:rPr>
      </w:pPr>
      <w:r>
        <w:rPr>
          <w:rFonts w:ascii="Arial" w:hAnsi="Arial" w:cs="Arial"/>
        </w:rPr>
        <w:t>Briefing and initial discussions (Wed Nov 18</w:t>
      </w:r>
      <w:r w:rsidRPr="000A2CF4">
        <w:rPr>
          <w:rFonts w:ascii="Arial" w:hAnsi="Arial" w:cs="Arial"/>
          <w:vertAlign w:val="superscript"/>
        </w:rPr>
        <w:t>th</w:t>
      </w:r>
      <w:r>
        <w:rPr>
          <w:rFonts w:ascii="Arial" w:hAnsi="Arial" w:cs="Arial"/>
          <w:vertAlign w:val="superscript"/>
        </w:rPr>
        <w:t xml:space="preserve"> </w:t>
      </w:r>
      <w:r>
        <w:rPr>
          <w:rFonts w:ascii="Arial" w:hAnsi="Arial" w:cs="Arial"/>
        </w:rPr>
        <w:t xml:space="preserve">principally with </w:t>
      </w:r>
      <w:r w:rsidR="00FF3C59">
        <w:rPr>
          <w:rFonts w:ascii="Arial" w:hAnsi="Arial" w:cs="Arial"/>
        </w:rPr>
        <w:t>approximately 10 RCM/</w:t>
      </w:r>
      <w:r>
        <w:rPr>
          <w:rFonts w:ascii="Arial" w:hAnsi="Arial" w:cs="Arial"/>
        </w:rPr>
        <w:t>Federation</w:t>
      </w:r>
      <w:r w:rsidR="00FF3C59">
        <w:rPr>
          <w:rFonts w:ascii="Arial" w:hAnsi="Arial" w:cs="Arial"/>
        </w:rPr>
        <w:t>, FAO/UN</w:t>
      </w:r>
      <w:r>
        <w:rPr>
          <w:rFonts w:ascii="Arial" w:hAnsi="Arial" w:cs="Arial"/>
        </w:rPr>
        <w:t xml:space="preserve"> and NGO </w:t>
      </w:r>
      <w:r w:rsidR="00FF3C59">
        <w:rPr>
          <w:rFonts w:ascii="Arial" w:hAnsi="Arial" w:cs="Arial"/>
        </w:rPr>
        <w:t>representatives participating</w:t>
      </w:r>
      <w:r>
        <w:rPr>
          <w:rFonts w:ascii="Arial" w:hAnsi="Arial" w:cs="Arial"/>
        </w:rPr>
        <w:t>)</w:t>
      </w:r>
    </w:p>
    <w:p w:rsidR="00FF3C59" w:rsidRDefault="00FF3C59" w:rsidP="006F0C12">
      <w:pPr>
        <w:pStyle w:val="ListParagraph"/>
        <w:numPr>
          <w:ilvl w:val="0"/>
          <w:numId w:val="27"/>
        </w:numPr>
        <w:jc w:val="both"/>
        <w:rPr>
          <w:rFonts w:ascii="Arial" w:hAnsi="Arial" w:cs="Arial"/>
        </w:rPr>
      </w:pPr>
      <w:r>
        <w:rPr>
          <w:rFonts w:ascii="Arial" w:hAnsi="Arial" w:cs="Arial"/>
        </w:rPr>
        <w:t>‘What next for CTP in Bangladesh/’ workshop (Sunday 22</w:t>
      </w:r>
      <w:r w:rsidRPr="00FF3C59">
        <w:rPr>
          <w:rFonts w:ascii="Arial" w:hAnsi="Arial" w:cs="Arial"/>
          <w:vertAlign w:val="superscript"/>
        </w:rPr>
        <w:t>nd</w:t>
      </w:r>
      <w:r>
        <w:rPr>
          <w:rFonts w:ascii="Arial" w:hAnsi="Arial" w:cs="Arial"/>
        </w:rPr>
        <w:t xml:space="preserve"> Nov principally with approximately 10 RCM/Federation and NGO representatives participating)</w:t>
      </w:r>
    </w:p>
    <w:p w:rsidR="00FF3C59" w:rsidRPr="005D002E" w:rsidRDefault="00FF3C59" w:rsidP="006F0C12">
      <w:pPr>
        <w:pStyle w:val="ListParagraph"/>
        <w:numPr>
          <w:ilvl w:val="0"/>
          <w:numId w:val="27"/>
        </w:numPr>
        <w:jc w:val="both"/>
        <w:rPr>
          <w:rFonts w:ascii="Arial" w:hAnsi="Arial" w:cs="Arial"/>
        </w:rPr>
      </w:pPr>
      <w:r>
        <w:rPr>
          <w:rFonts w:ascii="Arial" w:hAnsi="Arial" w:cs="Arial"/>
        </w:rPr>
        <w:t>Final de-brief and validation workshop(Wed 25</w:t>
      </w:r>
      <w:r w:rsidRPr="00FF3C59">
        <w:rPr>
          <w:rFonts w:ascii="Arial" w:hAnsi="Arial" w:cs="Arial"/>
          <w:vertAlign w:val="superscript"/>
        </w:rPr>
        <w:t>th</w:t>
      </w:r>
      <w:r>
        <w:rPr>
          <w:rFonts w:ascii="Arial" w:hAnsi="Arial" w:cs="Arial"/>
        </w:rPr>
        <w:t xml:space="preserve"> Nov - principally with approximately 10 RCM/Federation and NGO representatives participating)</w:t>
      </w:r>
    </w:p>
    <w:p w:rsidR="000022B1" w:rsidRDefault="000022B1" w:rsidP="00037901">
      <w:pPr>
        <w:pStyle w:val="Heading3"/>
        <w:jc w:val="both"/>
        <w:rPr>
          <w:rFonts w:cs="Arial"/>
        </w:rPr>
      </w:pPr>
      <w:bookmarkStart w:id="12" w:name="_Toc439323796"/>
      <w:r w:rsidRPr="00DE6445">
        <w:rPr>
          <w:rFonts w:cs="Arial"/>
        </w:rPr>
        <w:t>Limitations and Challenges</w:t>
      </w:r>
      <w:bookmarkEnd w:id="12"/>
    </w:p>
    <w:p w:rsidR="00EE7DD2" w:rsidRDefault="002B2AA1" w:rsidP="00037901">
      <w:pPr>
        <w:pStyle w:val="BodyText"/>
        <w:jc w:val="both"/>
        <w:rPr>
          <w:lang w:val="en-GB"/>
        </w:rPr>
      </w:pPr>
      <w:r>
        <w:rPr>
          <w:lang w:val="en-GB"/>
        </w:rPr>
        <w:t>The principal limitation in terms of the achievement of the full ToR scope of work was the inability to adequately integrate the local and regional level views into the analysis. The security situation meant that the consultant was unable to travel to the regions as planned and the option of using a local consultant to achieve this and then feed back into the national level discussion was not considered to be robust enough for this level of analysis of CTP. The alternative identified was to invite key agency cash implementing staff from the local and regional level to a 2 day workshop in Dhaka was</w:t>
      </w:r>
      <w:r w:rsidR="00763BE2">
        <w:rPr>
          <w:lang w:val="en-GB"/>
        </w:rPr>
        <w:t xml:space="preserve"> also not possible due to a combination of security restrictions on travel and their business and lack of availability at such late notice. The final strategy of having as much participation of local and regional staff in the overall national level workshop process (this was achieved only with a small number of NGO and partner participants on different occasions) and through remotely interviewing regional and local level staff was only achieved on a small number of occasions (see </w:t>
      </w:r>
      <w:r w:rsidR="00A6194B">
        <w:rPr>
          <w:lang w:val="en-GB"/>
        </w:rPr>
        <w:t>A</w:t>
      </w:r>
      <w:r w:rsidR="00763BE2">
        <w:rPr>
          <w:lang w:val="en-GB"/>
        </w:rPr>
        <w:t>nnex</w:t>
      </w:r>
      <w:r w:rsidR="00A6194B">
        <w:rPr>
          <w:lang w:val="en-GB"/>
        </w:rPr>
        <w:t xml:space="preserve"> 6.2</w:t>
      </w:r>
      <w:r w:rsidR="00763BE2">
        <w:rPr>
          <w:lang w:val="en-GB"/>
        </w:rPr>
        <w:t xml:space="preserve"> for those interviewed and present at workshops). The decentralisation of operations and the benefits of the CWG and greater inclusion of local and regional level dialogue into national CWG plans is part of the initial priorities for the CWG in 2016 (see technical Annex </w:t>
      </w:r>
      <w:r w:rsidR="00A6194B">
        <w:rPr>
          <w:lang w:val="en-GB"/>
        </w:rPr>
        <w:t xml:space="preserve"> work plan and photos</w:t>
      </w:r>
      <w:r w:rsidR="00390AEC">
        <w:rPr>
          <w:lang w:val="en-GB"/>
        </w:rPr>
        <w:t xml:space="preserve"> of diagrams in</w:t>
      </w:r>
      <w:r w:rsidR="00A6194B">
        <w:rPr>
          <w:lang w:val="en-GB"/>
        </w:rPr>
        <w:t xml:space="preserve"> Annex</w:t>
      </w:r>
      <w:r w:rsidR="00390AEC">
        <w:rPr>
          <w:lang w:val="en-GB"/>
        </w:rPr>
        <w:t>es 6.6 &amp; 6.9</w:t>
      </w:r>
      <w:r w:rsidR="00763BE2">
        <w:rPr>
          <w:lang w:val="en-GB"/>
        </w:rPr>
        <w:t>)</w:t>
      </w:r>
      <w:r w:rsidR="00EE7DD2">
        <w:rPr>
          <w:lang w:val="en-GB"/>
        </w:rPr>
        <w:t>.</w:t>
      </w:r>
    </w:p>
    <w:p w:rsidR="00994A2A" w:rsidRDefault="00994A2A" w:rsidP="00037901">
      <w:pPr>
        <w:pStyle w:val="BodyText"/>
        <w:jc w:val="both"/>
        <w:rPr>
          <w:lang w:val="en-GB"/>
        </w:rPr>
      </w:pPr>
      <w:r>
        <w:rPr>
          <w:lang w:val="en-GB"/>
        </w:rPr>
        <w:t>The second major limiting factor was the insufficient time afforded to the consultant to write the final report and to include all the points gathered in the detailed notes made when interviewing key informants. Though every effort has been made to ensure that the overriding</w:t>
      </w:r>
      <w:r w:rsidR="00BB5D53">
        <w:rPr>
          <w:lang w:val="en-GB"/>
        </w:rPr>
        <w:t xml:space="preserve"> issues have been covered, i</w:t>
      </w:r>
      <w:r>
        <w:rPr>
          <w:lang w:val="en-GB"/>
        </w:rPr>
        <w:t>t has not been possible to fully integrate the detailed notes taken in interviews with</w:t>
      </w:r>
      <w:r w:rsidR="004202C9">
        <w:rPr>
          <w:lang w:val="en-GB"/>
        </w:rPr>
        <w:t>;</w:t>
      </w:r>
      <w:r>
        <w:rPr>
          <w:lang w:val="en-GB"/>
        </w:rPr>
        <w:t xml:space="preserve"> BRCS programme manager, Christian Aid emergency Programme officer, IFRC regional cash </w:t>
      </w:r>
      <w:r w:rsidR="00BB5D53">
        <w:rPr>
          <w:lang w:val="en-GB"/>
        </w:rPr>
        <w:t>advisor</w:t>
      </w:r>
      <w:r>
        <w:rPr>
          <w:lang w:val="en-GB"/>
        </w:rPr>
        <w:t>, Bkash, DBBL, DFID Humanitarian advisor</w:t>
      </w:r>
      <w:r w:rsidR="00BB5D53">
        <w:rPr>
          <w:lang w:val="en-GB"/>
        </w:rPr>
        <w:t>, and</w:t>
      </w:r>
      <w:r>
        <w:rPr>
          <w:lang w:val="en-GB"/>
        </w:rPr>
        <w:t xml:space="preserve"> the CWG representative from Care. </w:t>
      </w:r>
    </w:p>
    <w:p w:rsidR="00EE7DD2" w:rsidRDefault="00EE7DD2" w:rsidP="00037901">
      <w:pPr>
        <w:pStyle w:val="BodyText"/>
        <w:jc w:val="both"/>
        <w:rPr>
          <w:lang w:val="en-GB"/>
        </w:rPr>
      </w:pPr>
      <w:r>
        <w:rPr>
          <w:lang w:val="en-GB"/>
        </w:rPr>
        <w:t>A larger proportion of interviews with stakeholders had to be performed remotely due to national strike days and other increased security concerns.</w:t>
      </w:r>
    </w:p>
    <w:p w:rsidR="00E80248" w:rsidRDefault="00EE7DD2" w:rsidP="00037901">
      <w:pPr>
        <w:pStyle w:val="BodyText"/>
        <w:jc w:val="both"/>
        <w:rPr>
          <w:lang w:val="en-GB"/>
        </w:rPr>
      </w:pPr>
      <w:r>
        <w:rPr>
          <w:lang w:val="en-GB"/>
        </w:rPr>
        <w:t>In general, the rather las</w:t>
      </w:r>
      <w:r w:rsidR="00E80248">
        <w:rPr>
          <w:lang w:val="en-GB"/>
        </w:rPr>
        <w:t>t minute</w:t>
      </w:r>
      <w:r>
        <w:rPr>
          <w:lang w:val="en-GB"/>
        </w:rPr>
        <w:t xml:space="preserve"> and quite late notice of the study contributed to the </w:t>
      </w:r>
      <w:r w:rsidR="00E80248">
        <w:rPr>
          <w:lang w:val="en-GB"/>
        </w:rPr>
        <w:t>lack of availability</w:t>
      </w:r>
      <w:r>
        <w:rPr>
          <w:lang w:val="en-GB"/>
        </w:rPr>
        <w:t xml:space="preserve"> of key informants and to fewer agencies being represented at workshops as a whole. Further additional work to validate the findings and strategy will thus be required on behalf of CWG to ensure all are on board with the findings.</w:t>
      </w:r>
    </w:p>
    <w:p w:rsidR="00523D9B" w:rsidRDefault="00523D9B" w:rsidP="00037901">
      <w:pPr>
        <w:pStyle w:val="Heading1"/>
        <w:jc w:val="both"/>
        <w:rPr>
          <w:rFonts w:cs="Arial"/>
          <w:lang w:val="en-IE"/>
        </w:rPr>
      </w:pPr>
      <w:bookmarkStart w:id="13" w:name="_Toc439323797"/>
      <w:r w:rsidRPr="00DE6445">
        <w:rPr>
          <w:rFonts w:cs="Arial"/>
          <w:lang w:val="en-IE"/>
        </w:rPr>
        <w:t>Findings</w:t>
      </w:r>
      <w:bookmarkEnd w:id="13"/>
    </w:p>
    <w:p w:rsidR="00C64E26" w:rsidRDefault="00C64E26" w:rsidP="00C64E26">
      <w:pPr>
        <w:pStyle w:val="BodyText"/>
        <w:jc w:val="both"/>
        <w:rPr>
          <w:lang w:val="en-IE"/>
        </w:rPr>
      </w:pPr>
      <w:r>
        <w:rPr>
          <w:lang w:val="en-IE"/>
        </w:rPr>
        <w:t xml:space="preserve">It is important to clarify that this study is not an evaluation of either the cash working group or a review of CTP within Bangladesh. The study has limited scope and involved limited </w:t>
      </w:r>
      <w:r w:rsidR="00BB5D53">
        <w:rPr>
          <w:lang w:val="en-IE"/>
        </w:rPr>
        <w:t>time that</w:t>
      </w:r>
      <w:r>
        <w:rPr>
          <w:lang w:val="en-IE"/>
        </w:rPr>
        <w:t xml:space="preserve"> did not provide the level of wide ranging, cross stakeholder, local, regional and national discussion and participation that was really required to develop full agreement, buy-in and acceptance across stakeholders and government authorities in particular.</w:t>
      </w:r>
    </w:p>
    <w:p w:rsidR="005E1A52" w:rsidRDefault="005E1A52" w:rsidP="00037901">
      <w:pPr>
        <w:pStyle w:val="Heading3"/>
        <w:jc w:val="both"/>
        <w:rPr>
          <w:lang w:val="en-IE"/>
        </w:rPr>
      </w:pPr>
      <w:bookmarkStart w:id="14" w:name="_Toc439323798"/>
      <w:r>
        <w:rPr>
          <w:lang w:val="en-IE"/>
        </w:rPr>
        <w:t>Organisation of the study outputs</w:t>
      </w:r>
      <w:bookmarkEnd w:id="14"/>
    </w:p>
    <w:p w:rsidR="006E7001" w:rsidRDefault="006E7001" w:rsidP="006E7001">
      <w:pPr>
        <w:pStyle w:val="BodyText"/>
        <w:rPr>
          <w:lang w:val="en-IE"/>
        </w:rPr>
      </w:pPr>
      <w:r>
        <w:rPr>
          <w:lang w:val="en-IE"/>
        </w:rPr>
        <w:t>The study has produced three principal outputs:</w:t>
      </w:r>
    </w:p>
    <w:p w:rsidR="006E7001" w:rsidRDefault="006E7001" w:rsidP="006F0C12">
      <w:pPr>
        <w:pStyle w:val="BodyText"/>
        <w:numPr>
          <w:ilvl w:val="0"/>
          <w:numId w:val="28"/>
        </w:numPr>
        <w:jc w:val="both"/>
        <w:rPr>
          <w:lang w:val="en-IE"/>
        </w:rPr>
      </w:pPr>
      <w:r w:rsidRPr="00A66176">
        <w:rPr>
          <w:b/>
          <w:lang w:val="en-IE"/>
        </w:rPr>
        <w:t>Final validation workshop</w:t>
      </w:r>
      <w:r>
        <w:rPr>
          <w:lang w:val="en-IE"/>
        </w:rPr>
        <w:t xml:space="preserve"> (presentation power point in separate </w:t>
      </w:r>
      <w:r w:rsidRPr="00A66176">
        <w:rPr>
          <w:lang w:val="en-IE"/>
        </w:rPr>
        <w:t>technical annex)</w:t>
      </w:r>
      <w:r>
        <w:rPr>
          <w:lang w:val="en-IE"/>
        </w:rPr>
        <w:t xml:space="preserve"> to commence stakeholder buy-in. Further discussion and agreement will be necessary, alongside government consultation.</w:t>
      </w:r>
    </w:p>
    <w:p w:rsidR="006E7001" w:rsidRPr="00A66176" w:rsidRDefault="006E7001" w:rsidP="006F0C12">
      <w:pPr>
        <w:pStyle w:val="BodyText"/>
        <w:numPr>
          <w:ilvl w:val="0"/>
          <w:numId w:val="28"/>
        </w:numPr>
        <w:jc w:val="both"/>
        <w:rPr>
          <w:lang w:val="en-IE"/>
        </w:rPr>
      </w:pPr>
      <w:r w:rsidRPr="00A66176">
        <w:rPr>
          <w:b/>
          <w:lang w:val="en-IE"/>
        </w:rPr>
        <w:t xml:space="preserve">Study </w:t>
      </w:r>
      <w:r w:rsidR="005E1A52" w:rsidRPr="00A66176">
        <w:rPr>
          <w:b/>
          <w:lang w:val="en-IE"/>
        </w:rPr>
        <w:t>Report</w:t>
      </w:r>
      <w:r w:rsidRPr="00A66176">
        <w:rPr>
          <w:b/>
          <w:lang w:val="en-IE"/>
        </w:rPr>
        <w:t xml:space="preserve"> and proposed recommendations</w:t>
      </w:r>
      <w:r>
        <w:rPr>
          <w:lang w:val="en-IE"/>
        </w:rPr>
        <w:t xml:space="preserve">. </w:t>
      </w:r>
      <w:r w:rsidR="00A66176">
        <w:rPr>
          <w:lang w:val="en-IE"/>
        </w:rPr>
        <w:t>This report concentrates on the inclusion of</w:t>
      </w:r>
      <w:r w:rsidRPr="00A66176">
        <w:rPr>
          <w:lang w:val="en-IE"/>
        </w:rPr>
        <w:t xml:space="preserve"> detailed individual </w:t>
      </w:r>
      <w:r w:rsidR="00A66176">
        <w:rPr>
          <w:lang w:val="en-IE"/>
        </w:rPr>
        <w:t xml:space="preserve">actionable </w:t>
      </w:r>
      <w:r w:rsidRPr="00A66176">
        <w:rPr>
          <w:lang w:val="en-IE"/>
        </w:rPr>
        <w:t>recommendations</w:t>
      </w:r>
      <w:r w:rsidR="00A66176">
        <w:rPr>
          <w:lang w:val="en-IE"/>
        </w:rPr>
        <w:t xml:space="preserve"> rather than lengthy narratives. The recommendations are included</w:t>
      </w:r>
      <w:r w:rsidRPr="00A66176">
        <w:rPr>
          <w:lang w:val="en-IE"/>
        </w:rPr>
        <w:t xml:space="preserve"> alongside the findings in order to better link the recommendations with the evidence identified within this study.</w:t>
      </w:r>
    </w:p>
    <w:p w:rsidR="005E1A52" w:rsidRPr="00052AD1" w:rsidRDefault="006E7001" w:rsidP="006F0C12">
      <w:pPr>
        <w:pStyle w:val="BodyText"/>
        <w:numPr>
          <w:ilvl w:val="0"/>
          <w:numId w:val="28"/>
        </w:numPr>
        <w:jc w:val="both"/>
        <w:rPr>
          <w:lang w:val="en-IE"/>
        </w:rPr>
      </w:pPr>
      <w:r w:rsidRPr="00A66176">
        <w:rPr>
          <w:b/>
          <w:lang w:val="en-IE"/>
        </w:rPr>
        <w:t>A</w:t>
      </w:r>
      <w:r w:rsidR="005E1A52" w:rsidRPr="00A66176">
        <w:rPr>
          <w:b/>
          <w:lang w:val="en-IE"/>
        </w:rPr>
        <w:t xml:space="preserve"> </w:t>
      </w:r>
      <w:r w:rsidRPr="00A66176">
        <w:rPr>
          <w:b/>
          <w:lang w:val="en-IE"/>
        </w:rPr>
        <w:t>2016 - 2018 provisional strategy</w:t>
      </w:r>
      <w:r w:rsidR="005E1A52" w:rsidRPr="00A66176">
        <w:rPr>
          <w:b/>
          <w:lang w:val="en-IE"/>
        </w:rPr>
        <w:t xml:space="preserve"> action planning document</w:t>
      </w:r>
      <w:r w:rsidR="005E1A52">
        <w:rPr>
          <w:lang w:val="en-IE"/>
        </w:rPr>
        <w:t xml:space="preserve"> </w:t>
      </w:r>
      <w:r>
        <w:rPr>
          <w:lang w:val="en-IE"/>
        </w:rPr>
        <w:t xml:space="preserve">with three separate provisional work plans on implementation, payment methods and the operating environment for cash (summarised in </w:t>
      </w:r>
      <w:r w:rsidRPr="00052AD1">
        <w:rPr>
          <w:lang w:val="en-IE"/>
        </w:rPr>
        <w:t xml:space="preserve">Annex </w:t>
      </w:r>
      <w:r w:rsidR="00052AD1" w:rsidRPr="00052AD1">
        <w:rPr>
          <w:lang w:val="en-IE"/>
        </w:rPr>
        <w:t>6.12.1 to 6.12.3</w:t>
      </w:r>
      <w:r w:rsidRPr="00052AD1">
        <w:rPr>
          <w:lang w:val="en-IE"/>
        </w:rPr>
        <w:t xml:space="preserve"> and in </w:t>
      </w:r>
      <w:r w:rsidR="00A66176" w:rsidRPr="00052AD1">
        <w:rPr>
          <w:lang w:val="en-IE"/>
        </w:rPr>
        <w:t xml:space="preserve">provided in </w:t>
      </w:r>
      <w:r w:rsidRPr="00052AD1">
        <w:rPr>
          <w:lang w:val="en-IE"/>
        </w:rPr>
        <w:t>full in a separate technical annex</w:t>
      </w:r>
      <w:r w:rsidR="005E1A52" w:rsidRPr="00052AD1">
        <w:rPr>
          <w:lang w:val="en-IE"/>
        </w:rPr>
        <w:t>)</w:t>
      </w:r>
    </w:p>
    <w:p w:rsidR="001C3521" w:rsidRDefault="001C3521" w:rsidP="001C3521">
      <w:pPr>
        <w:pStyle w:val="BodyText"/>
        <w:jc w:val="both"/>
        <w:rPr>
          <w:lang w:val="en-IE"/>
        </w:rPr>
      </w:pPr>
      <w:r>
        <w:rPr>
          <w:lang w:val="en-IE"/>
        </w:rPr>
        <w:t xml:space="preserve">All three outputs are presented as working documents that will require further discussion, further detail and wider agreement and buy in. The report is designed as a short summary </w:t>
      </w:r>
      <w:r w:rsidR="00BB5D53">
        <w:rPr>
          <w:lang w:val="en-IE"/>
        </w:rPr>
        <w:t>document that</w:t>
      </w:r>
      <w:r>
        <w:rPr>
          <w:lang w:val="en-IE"/>
        </w:rPr>
        <w:t xml:space="preserve"> concentrates on detailed actionable recommendations, rather than a lengthy narrative</w:t>
      </w:r>
      <w:r>
        <w:rPr>
          <w:rStyle w:val="FootnoteReference"/>
          <w:lang w:val="en-IE"/>
        </w:rPr>
        <w:footnoteReference w:id="10"/>
      </w:r>
      <w:r>
        <w:rPr>
          <w:lang w:val="en-IE"/>
        </w:rPr>
        <w:t>.</w:t>
      </w:r>
    </w:p>
    <w:p w:rsidR="00584C5E" w:rsidRDefault="001718CD" w:rsidP="00275CA5">
      <w:pPr>
        <w:pStyle w:val="Heading2"/>
        <w:rPr>
          <w:lang w:val="en-IE"/>
        </w:rPr>
      </w:pPr>
      <w:bookmarkStart w:id="15" w:name="_Toc439323799"/>
      <w:r>
        <w:rPr>
          <w:lang w:val="en-IE"/>
        </w:rPr>
        <w:t>Findings on the a</w:t>
      </w:r>
      <w:r w:rsidR="00734CBE">
        <w:rPr>
          <w:lang w:val="en-IE"/>
        </w:rPr>
        <w:t>ssessments for cash</w:t>
      </w:r>
      <w:r>
        <w:rPr>
          <w:lang w:val="en-IE"/>
        </w:rPr>
        <w:t xml:space="preserve"> transfer programmes</w:t>
      </w:r>
      <w:bookmarkEnd w:id="15"/>
    </w:p>
    <w:p w:rsidR="002A3D9F" w:rsidRDefault="00930FC5" w:rsidP="002A3D9F">
      <w:pPr>
        <w:pStyle w:val="BodyText"/>
        <w:jc w:val="both"/>
        <w:rPr>
          <w:lang w:val="en-IE"/>
        </w:rPr>
      </w:pPr>
      <w:r>
        <w:rPr>
          <w:lang w:val="en-IE"/>
        </w:rPr>
        <w:t xml:space="preserve">First phase assessments rely on data and information from the government ‘D or disaster form’ which agencies report </w:t>
      </w:r>
      <w:r w:rsidR="00903317">
        <w:rPr>
          <w:lang w:val="en-IE"/>
        </w:rPr>
        <w:t xml:space="preserve">is neither achieved quickly enough and tends to require </w:t>
      </w:r>
      <w:r>
        <w:rPr>
          <w:lang w:val="en-IE"/>
        </w:rPr>
        <w:t xml:space="preserve">their further validation This often results in the numbers affected increasing quite considerably, so agencies </w:t>
      </w:r>
      <w:r w:rsidRPr="006344F4">
        <w:rPr>
          <w:lang w:val="en-IE"/>
        </w:rPr>
        <w:t>tend</w:t>
      </w:r>
      <w:r>
        <w:rPr>
          <w:lang w:val="en-IE"/>
        </w:rPr>
        <w:t xml:space="preserve"> not to rely on the D</w:t>
      </w:r>
      <w:r w:rsidR="00B343EE">
        <w:rPr>
          <w:lang w:val="en-IE"/>
        </w:rPr>
        <w:t>-</w:t>
      </w:r>
      <w:r>
        <w:rPr>
          <w:lang w:val="en-IE"/>
        </w:rPr>
        <w:t>form</w:t>
      </w:r>
      <w:r w:rsidR="00903317">
        <w:rPr>
          <w:lang w:val="en-IE"/>
        </w:rPr>
        <w:t xml:space="preserve"> data</w:t>
      </w:r>
      <w:r>
        <w:rPr>
          <w:lang w:val="en-IE"/>
        </w:rPr>
        <w:t>.</w:t>
      </w:r>
      <w:r w:rsidR="00903317">
        <w:rPr>
          <w:lang w:val="en-IE"/>
        </w:rPr>
        <w:t xml:space="preserve"> Agencies report that t</w:t>
      </w:r>
      <w:r w:rsidR="00903317">
        <w:t>imeliness of the D-form data is more important than the authentication in the initial days</w:t>
      </w:r>
      <w:r w:rsidR="00903317">
        <w:rPr>
          <w:lang w:val="en-GB"/>
        </w:rPr>
        <w:t xml:space="preserve"> and that; “</w:t>
      </w:r>
      <w:r w:rsidR="00903317" w:rsidRPr="00903317">
        <w:rPr>
          <w:i/>
        </w:rPr>
        <w:t xml:space="preserve">For a life saving response (food, water, emergency shelter; using an injection of quick money) for the initial 0 to 15 days (in general), we might not need JNA types of assessment to trigger the response. Strengthening the government D-form information collection and dissemination is essential for this. </w:t>
      </w:r>
      <w:r w:rsidR="00903317" w:rsidRPr="00903317">
        <w:rPr>
          <w:i/>
          <w:lang w:val="en-GB"/>
        </w:rPr>
        <w:t>A s</w:t>
      </w:r>
      <w:r w:rsidR="00903317" w:rsidRPr="00903317">
        <w:rPr>
          <w:i/>
        </w:rPr>
        <w:t>cenario based response decision trigger is helpful instead of waiting for data to be collected from government or JNA during th</w:t>
      </w:r>
      <w:r w:rsidR="00903317" w:rsidRPr="00903317">
        <w:rPr>
          <w:i/>
          <w:lang w:val="en-GB"/>
        </w:rPr>
        <w:t>ese</w:t>
      </w:r>
      <w:r w:rsidR="00903317" w:rsidRPr="00903317">
        <w:rPr>
          <w:i/>
        </w:rPr>
        <w:t xml:space="preserve"> initial day</w:t>
      </w:r>
      <w:r w:rsidR="00903317" w:rsidRPr="00903317">
        <w:rPr>
          <w:i/>
          <w:lang w:val="en-GB"/>
        </w:rPr>
        <w:t>s</w:t>
      </w:r>
      <w:r w:rsidR="00903317" w:rsidRPr="00903317">
        <w:rPr>
          <w:i/>
        </w:rPr>
        <w:t>. One parallel approach could help like, ‘forecast based financing’ to quicken response in the initial days of the disasters.</w:t>
      </w:r>
      <w:r w:rsidR="00903317" w:rsidRPr="00903317">
        <w:rPr>
          <w:i/>
          <w:lang w:val="en-GB"/>
        </w:rPr>
        <w:t>”</w:t>
      </w:r>
      <w:r w:rsidR="007914A3">
        <w:rPr>
          <w:i/>
          <w:lang w:val="en-GB"/>
        </w:rPr>
        <w:t xml:space="preserve"> </w:t>
      </w:r>
      <w:r w:rsidR="007914A3" w:rsidRPr="007914A3">
        <w:rPr>
          <w:lang w:val="en-GB"/>
        </w:rPr>
        <w:t xml:space="preserve">Further detailed information on this matter is included froma key informant in Annex </w:t>
      </w:r>
      <w:r w:rsidR="00ED4D8B">
        <w:rPr>
          <w:lang w:val="en-GB"/>
        </w:rPr>
        <w:t>6.14</w:t>
      </w:r>
      <w:r w:rsidR="007914A3" w:rsidRPr="007914A3">
        <w:rPr>
          <w:lang w:val="en-GB"/>
        </w:rPr>
        <w:t>.</w:t>
      </w:r>
      <w:r w:rsidR="00903317">
        <w:rPr>
          <w:i/>
          <w:lang w:val="en-GB"/>
        </w:rPr>
        <w:t xml:space="preserve"> </w:t>
      </w:r>
      <w:r w:rsidR="00734CBE">
        <w:rPr>
          <w:lang w:val="en-IE"/>
        </w:rPr>
        <w:t>Individual agenc</w:t>
      </w:r>
      <w:r w:rsidR="001718CD">
        <w:rPr>
          <w:lang w:val="en-IE"/>
        </w:rPr>
        <w:t xml:space="preserve">ies report varying </w:t>
      </w:r>
      <w:r w:rsidR="00F65621">
        <w:rPr>
          <w:lang w:val="en-IE"/>
        </w:rPr>
        <w:t xml:space="preserve">but increasing </w:t>
      </w:r>
      <w:r w:rsidR="001718CD">
        <w:rPr>
          <w:lang w:val="en-IE"/>
        </w:rPr>
        <w:t>degrees of use of</w:t>
      </w:r>
      <w:r w:rsidR="00F65621">
        <w:rPr>
          <w:lang w:val="en-IE"/>
        </w:rPr>
        <w:t xml:space="preserve"> recommended best practice approaches for the </w:t>
      </w:r>
      <w:r>
        <w:rPr>
          <w:lang w:val="en-IE"/>
        </w:rPr>
        <w:t xml:space="preserve">additional </w:t>
      </w:r>
      <w:r w:rsidR="00F65621">
        <w:rPr>
          <w:lang w:val="en-IE"/>
        </w:rPr>
        <w:t>assessments required for CTP</w:t>
      </w:r>
      <w:r w:rsidR="00734CBE">
        <w:rPr>
          <w:lang w:val="en-IE"/>
        </w:rPr>
        <w:t>.</w:t>
      </w:r>
      <w:r w:rsidR="00F65621">
        <w:rPr>
          <w:lang w:val="en-IE"/>
        </w:rPr>
        <w:t xml:space="preserve"> In general c</w:t>
      </w:r>
      <w:r w:rsidR="00734CBE">
        <w:rPr>
          <w:lang w:val="en-IE"/>
        </w:rPr>
        <w:t xml:space="preserve">overage of key </w:t>
      </w:r>
      <w:r w:rsidR="001718CD">
        <w:rPr>
          <w:lang w:val="en-IE"/>
        </w:rPr>
        <w:t>b</w:t>
      </w:r>
      <w:r w:rsidR="00734CBE">
        <w:rPr>
          <w:lang w:val="en-IE"/>
        </w:rPr>
        <w:t>asic CTP</w:t>
      </w:r>
      <w:r w:rsidR="00F65621">
        <w:rPr>
          <w:lang w:val="en-IE"/>
        </w:rPr>
        <w:t xml:space="preserve"> required</w:t>
      </w:r>
      <w:r w:rsidR="00734CBE">
        <w:rPr>
          <w:lang w:val="en-IE"/>
        </w:rPr>
        <w:t xml:space="preserve"> </w:t>
      </w:r>
      <w:r w:rsidR="00BB5D53">
        <w:rPr>
          <w:lang w:val="en-IE"/>
        </w:rPr>
        <w:t>information;</w:t>
      </w:r>
      <w:r w:rsidR="00F65621">
        <w:rPr>
          <w:lang w:val="en-IE"/>
        </w:rPr>
        <w:t xml:space="preserve"> some household level economic analysis and </w:t>
      </w:r>
      <w:r w:rsidR="00734CBE">
        <w:rPr>
          <w:lang w:val="en-IE"/>
        </w:rPr>
        <w:t>market</w:t>
      </w:r>
      <w:r w:rsidR="00F65621">
        <w:rPr>
          <w:lang w:val="en-IE"/>
        </w:rPr>
        <w:t xml:space="preserve"> analysis has improved significantly </w:t>
      </w:r>
      <w:r>
        <w:rPr>
          <w:lang w:val="en-IE"/>
        </w:rPr>
        <w:t xml:space="preserve">in quality and frequency </w:t>
      </w:r>
      <w:r w:rsidR="00F65621">
        <w:rPr>
          <w:lang w:val="en-IE"/>
        </w:rPr>
        <w:t xml:space="preserve">since the increased use of the joint needs assessment </w:t>
      </w:r>
      <w:r w:rsidR="00F31E16">
        <w:rPr>
          <w:lang w:val="en-IE"/>
        </w:rPr>
        <w:t>(JNA)</w:t>
      </w:r>
      <w:r>
        <w:rPr>
          <w:lang w:val="en-IE"/>
        </w:rPr>
        <w:t xml:space="preserve"> and market assessment</w:t>
      </w:r>
      <w:r w:rsidR="00F31E16">
        <w:rPr>
          <w:lang w:val="en-IE"/>
        </w:rPr>
        <w:t xml:space="preserve"> </w:t>
      </w:r>
      <w:r w:rsidR="00F65621">
        <w:rPr>
          <w:lang w:val="en-IE"/>
        </w:rPr>
        <w:t>approach</w:t>
      </w:r>
      <w:r>
        <w:rPr>
          <w:lang w:val="en-IE"/>
        </w:rPr>
        <w:t>es that began</w:t>
      </w:r>
      <w:r w:rsidR="00F65621">
        <w:rPr>
          <w:lang w:val="en-IE"/>
        </w:rPr>
        <w:t xml:space="preserve"> towards the end of 2012. More recently however, joint needs assessments have suffered some delays caused by triggering now being linked to</w:t>
      </w:r>
      <w:r w:rsidR="00F31E16">
        <w:rPr>
          <w:lang w:val="en-IE"/>
        </w:rPr>
        <w:t xml:space="preserve"> government declarations of ‘emergencies’. </w:t>
      </w:r>
      <w:r w:rsidR="002A3D9F">
        <w:rPr>
          <w:lang w:val="en-IE"/>
        </w:rPr>
        <w:t xml:space="preserve">Stakeholders also report requiring further additional information than that contained in the JNAs in order to be able to design their CTP programmes. </w:t>
      </w:r>
    </w:p>
    <w:p w:rsidR="00930FC5" w:rsidRDefault="00930FC5" w:rsidP="00930FC5">
      <w:pPr>
        <w:pStyle w:val="BodyText"/>
        <w:jc w:val="both"/>
        <w:rPr>
          <w:lang w:val="en-IE"/>
        </w:rPr>
      </w:pPr>
      <w:r>
        <w:rPr>
          <w:lang w:val="en-IE"/>
        </w:rPr>
        <w:t>Individual agency and joint needs assessments are reported</w:t>
      </w:r>
      <w:r>
        <w:rPr>
          <w:rStyle w:val="FootnoteReference"/>
          <w:lang w:val="en-IE"/>
        </w:rPr>
        <w:footnoteReference w:id="11"/>
      </w:r>
      <w:r>
        <w:rPr>
          <w:lang w:val="en-IE"/>
        </w:rPr>
        <w:t xml:space="preserve"> to contain increased gender related information, however it was clear that the necessary knowledge and information around what key gender related information is required for a cash programme, particularly around gendered decision making within the household (particularly around payment collection, control and decision making around the spending of the cash) was not widespread or routine.</w:t>
      </w:r>
    </w:p>
    <w:p w:rsidR="001C3521" w:rsidRDefault="00BB5B47" w:rsidP="00037901">
      <w:pPr>
        <w:pStyle w:val="BodyText"/>
        <w:jc w:val="both"/>
        <w:rPr>
          <w:lang w:val="en-IE"/>
        </w:rPr>
      </w:pPr>
      <w:r>
        <w:rPr>
          <w:lang w:val="en-IE"/>
        </w:rPr>
        <w:t>There is some evidence that joint assessments and the increased adoption of consortia based implementation of CTP approaches may have contributed to more uniformity of CTP approaches being adopted and an increased use of unconditional cash grants (UCG) in order to fit the diverse objectives, sectors and varied mandates of the cooperating agencies (NGOs).</w:t>
      </w:r>
    </w:p>
    <w:p w:rsidR="00F60504" w:rsidRPr="00F60504" w:rsidRDefault="001C3521" w:rsidP="00F60504">
      <w:pPr>
        <w:pStyle w:val="CommentText"/>
        <w:jc w:val="both"/>
        <w:rPr>
          <w:i/>
          <w:sz w:val="22"/>
          <w:szCs w:val="22"/>
        </w:rPr>
      </w:pPr>
      <w:r w:rsidRPr="00F60504">
        <w:rPr>
          <w:sz w:val="22"/>
          <w:szCs w:val="22"/>
          <w:lang w:val="en-IE"/>
        </w:rPr>
        <w:t xml:space="preserve">There is now a better level of understanding across agencies of mobile money distribution methods than prior to 2012 but this does not extend to other potential payment method types. </w:t>
      </w:r>
      <w:r w:rsidR="00D90839" w:rsidRPr="00F60504">
        <w:rPr>
          <w:sz w:val="22"/>
          <w:szCs w:val="22"/>
          <w:lang w:val="en-IE"/>
        </w:rPr>
        <w:t xml:space="preserve">There is strong evidence that there is a lack assessment of and knowledge of the full range of payment methods and that this is contributing to a high level of uniformity in the types of payment methods utilised by agencies. Most agencies use cash in hand immediately after a crisis and switch to mobile money transfers (MMT) using a SIM card only </w:t>
      </w:r>
      <w:r w:rsidR="0055181C" w:rsidRPr="00F60504">
        <w:rPr>
          <w:sz w:val="22"/>
          <w:szCs w:val="22"/>
          <w:lang w:val="en-IE"/>
        </w:rPr>
        <w:t xml:space="preserve">approach </w:t>
      </w:r>
      <w:r w:rsidR="00D90839" w:rsidRPr="00F60504">
        <w:rPr>
          <w:sz w:val="22"/>
          <w:szCs w:val="22"/>
          <w:lang w:val="en-IE"/>
        </w:rPr>
        <w:t xml:space="preserve">in those areas where coverage is good as soon as authorisation is gained and the lengthy registration </w:t>
      </w:r>
      <w:r w:rsidR="0055181C" w:rsidRPr="00F60504">
        <w:rPr>
          <w:sz w:val="22"/>
          <w:szCs w:val="22"/>
          <w:lang w:val="en-IE"/>
        </w:rPr>
        <w:t xml:space="preserve">process completed (see following section on delays). </w:t>
      </w:r>
      <w:r w:rsidR="00D90839" w:rsidRPr="00F60504">
        <w:rPr>
          <w:sz w:val="22"/>
          <w:szCs w:val="22"/>
          <w:lang w:val="en-IE"/>
        </w:rPr>
        <w:t>Very few agencies use payment methods other than cash in hand or</w:t>
      </w:r>
      <w:r w:rsidR="0055181C" w:rsidRPr="00F60504">
        <w:rPr>
          <w:sz w:val="22"/>
          <w:szCs w:val="22"/>
          <w:lang w:val="en-IE"/>
        </w:rPr>
        <w:t xml:space="preserve"> MMT</w:t>
      </w:r>
      <w:r w:rsidR="00F60504" w:rsidRPr="00F60504">
        <w:rPr>
          <w:sz w:val="22"/>
          <w:szCs w:val="22"/>
          <w:lang w:val="en-IE"/>
        </w:rPr>
        <w:t xml:space="preserve">, and opportunities to trial or undertake exercises within agencies that allow them to </w:t>
      </w:r>
      <w:r w:rsidR="00F60504" w:rsidRPr="00F60504">
        <w:rPr>
          <w:i/>
          <w:sz w:val="22"/>
          <w:szCs w:val="22"/>
          <w:lang w:val="en-IE"/>
        </w:rPr>
        <w:t>“</w:t>
      </w:r>
      <w:r w:rsidR="00F60504" w:rsidRPr="00F60504">
        <w:rPr>
          <w:i/>
          <w:sz w:val="22"/>
          <w:szCs w:val="22"/>
        </w:rPr>
        <w:t>identify the time required to respon</w:t>
      </w:r>
      <w:r w:rsidR="00F60504">
        <w:rPr>
          <w:i/>
          <w:sz w:val="22"/>
          <w:szCs w:val="22"/>
        </w:rPr>
        <w:t>d</w:t>
      </w:r>
      <w:r w:rsidR="00F60504" w:rsidRPr="00F60504">
        <w:rPr>
          <w:i/>
          <w:sz w:val="22"/>
          <w:szCs w:val="22"/>
        </w:rPr>
        <w:t xml:space="preserve"> using the different payment mathods. This will help each agencies to understand the challenges of each payment methods with involevements from different stakeholders and own financial controls.</w:t>
      </w:r>
      <w:r w:rsidR="00F60504">
        <w:rPr>
          <w:i/>
          <w:sz w:val="22"/>
          <w:szCs w:val="22"/>
        </w:rPr>
        <w:t>”</w:t>
      </w:r>
      <w:r w:rsidR="00F60504">
        <w:rPr>
          <w:rStyle w:val="FootnoteReference"/>
          <w:i/>
          <w:sz w:val="22"/>
          <w:szCs w:val="22"/>
        </w:rPr>
        <w:footnoteReference w:id="12"/>
      </w:r>
    </w:p>
    <w:p w:rsidR="00F31E16" w:rsidRPr="00F60504" w:rsidRDefault="0055181C" w:rsidP="00F60504">
      <w:pPr>
        <w:pStyle w:val="BodyText"/>
        <w:jc w:val="both"/>
        <w:rPr>
          <w:szCs w:val="22"/>
          <w:lang w:val="en-IE"/>
        </w:rPr>
      </w:pPr>
      <w:r w:rsidRPr="00F60504">
        <w:rPr>
          <w:szCs w:val="22"/>
          <w:lang w:val="en-IE"/>
        </w:rPr>
        <w:t>.</w:t>
      </w:r>
    </w:p>
    <w:p w:rsidR="00BB5B47" w:rsidRPr="00F60504" w:rsidRDefault="006344F4" w:rsidP="00037901">
      <w:pPr>
        <w:pStyle w:val="BodyText"/>
        <w:jc w:val="both"/>
        <w:rPr>
          <w:i/>
          <w:lang w:val="en-GB"/>
        </w:rPr>
      </w:pPr>
      <w:r>
        <w:rPr>
          <w:lang w:val="en-IE"/>
        </w:rPr>
        <w:t>Though the government of Bangladesh is now increasingly permissive with agency attempts to use cash modalities, some of the regulatory, bureaucracies and authorisations required do inadvertently delay and potentially discourage early CTP adoption. A principal factor in this is the reluctance of the authorities to declare emergencies for international profile reasons which has recently been a requirement for the triggering of joint needs assessments. This has further contributed to the</w:t>
      </w:r>
      <w:r w:rsidR="00BB5B47">
        <w:rPr>
          <w:lang w:val="en-IE"/>
        </w:rPr>
        <w:t xml:space="preserve"> remain</w:t>
      </w:r>
      <w:r>
        <w:rPr>
          <w:lang w:val="en-IE"/>
        </w:rPr>
        <w:t>ing</w:t>
      </w:r>
      <w:r w:rsidR="00BB5B47">
        <w:rPr>
          <w:lang w:val="en-IE"/>
        </w:rPr>
        <w:t xml:space="preserve"> strong </w:t>
      </w:r>
      <w:r w:rsidR="00062DFE">
        <w:rPr>
          <w:lang w:val="en-IE"/>
        </w:rPr>
        <w:t>preferences</w:t>
      </w:r>
      <w:r w:rsidR="00734CBE">
        <w:rPr>
          <w:lang w:val="en-IE"/>
        </w:rPr>
        <w:t xml:space="preserve"> for </w:t>
      </w:r>
      <w:r w:rsidR="00BB5B47">
        <w:rPr>
          <w:lang w:val="en-IE"/>
        </w:rPr>
        <w:t>in kind (</w:t>
      </w:r>
      <w:r w:rsidR="00734CBE">
        <w:rPr>
          <w:lang w:val="en-IE"/>
        </w:rPr>
        <w:t>IK</w:t>
      </w:r>
      <w:r w:rsidR="00BB5B47">
        <w:rPr>
          <w:lang w:val="en-IE"/>
        </w:rPr>
        <w:t>) distributions</w:t>
      </w:r>
      <w:r w:rsidR="00A110B0">
        <w:rPr>
          <w:lang w:val="en-IE"/>
        </w:rPr>
        <w:t>, though these are increasingly complemented by ‘cash in hand’ distributions</w:t>
      </w:r>
      <w:r w:rsidR="00BB5B47">
        <w:rPr>
          <w:lang w:val="en-IE"/>
        </w:rPr>
        <w:t>, most particularly immediately after both routine and crisis events</w:t>
      </w:r>
      <w:r w:rsidR="00734CBE">
        <w:rPr>
          <w:lang w:val="en-IE"/>
        </w:rPr>
        <w:t>.</w:t>
      </w:r>
      <w:r w:rsidR="00BB5B47">
        <w:rPr>
          <w:lang w:val="en-IE"/>
        </w:rPr>
        <w:t xml:space="preserve"> One of the contributory reasons for this</w:t>
      </w:r>
      <w:r w:rsidR="00A110B0">
        <w:rPr>
          <w:lang w:val="en-IE"/>
        </w:rPr>
        <w:t xml:space="preserve"> widespread IK and immediate small cash in hand di</w:t>
      </w:r>
      <w:r w:rsidR="00930FC5">
        <w:rPr>
          <w:lang w:val="en-IE"/>
        </w:rPr>
        <w:t>s</w:t>
      </w:r>
      <w:r w:rsidR="00A110B0">
        <w:rPr>
          <w:lang w:val="en-IE"/>
        </w:rPr>
        <w:t>tribution</w:t>
      </w:r>
      <w:r w:rsidR="00BB5B47">
        <w:rPr>
          <w:lang w:val="en-IE"/>
        </w:rPr>
        <w:t xml:space="preserve"> is the continued perceived slow triggering and undertaking of the necessary assessments, </w:t>
      </w:r>
      <w:r w:rsidR="00930FC5">
        <w:rPr>
          <w:lang w:val="en-IE"/>
        </w:rPr>
        <w:t xml:space="preserve">slow </w:t>
      </w:r>
      <w:r w:rsidR="00BB5B47">
        <w:rPr>
          <w:lang w:val="en-IE"/>
        </w:rPr>
        <w:t xml:space="preserve">authorisations for cash implementation and amounts of bureaucracy and regulation </w:t>
      </w:r>
      <w:r w:rsidR="00930FC5">
        <w:rPr>
          <w:lang w:val="en-IE"/>
        </w:rPr>
        <w:t xml:space="preserve">around mobile money transfers </w:t>
      </w:r>
      <w:r w:rsidR="00BB5B47">
        <w:rPr>
          <w:lang w:val="en-IE"/>
        </w:rPr>
        <w:t>that</w:t>
      </w:r>
      <w:r w:rsidR="00A110B0">
        <w:rPr>
          <w:lang w:val="en-IE"/>
        </w:rPr>
        <w:t xml:space="preserve"> contribute to delaying the use of </w:t>
      </w:r>
      <w:r w:rsidR="00930FC5">
        <w:rPr>
          <w:lang w:val="en-IE"/>
        </w:rPr>
        <w:t xml:space="preserve">other </w:t>
      </w:r>
      <w:r w:rsidR="00A110B0">
        <w:rPr>
          <w:lang w:val="en-IE"/>
        </w:rPr>
        <w:t>CTP</w:t>
      </w:r>
      <w:r w:rsidR="00930FC5">
        <w:rPr>
          <w:lang w:val="en-IE"/>
        </w:rPr>
        <w:t xml:space="preserve"> modalities, approaches and payment methods</w:t>
      </w:r>
      <w:r w:rsidR="00A110B0">
        <w:rPr>
          <w:lang w:val="en-IE"/>
        </w:rPr>
        <w:t>.</w:t>
      </w:r>
      <w:r w:rsidR="00F60504">
        <w:rPr>
          <w:lang w:val="en-IE"/>
        </w:rPr>
        <w:t xml:space="preserve"> Stakeholders are also however well aware that delays are internal in nature also, with one stakeholder neatly summarising this isse thus: “</w:t>
      </w:r>
      <w:r w:rsidR="00F60504" w:rsidRPr="00F60504">
        <w:rPr>
          <w:i/>
        </w:rPr>
        <w:t>government does</w:t>
      </w:r>
      <w:r w:rsidR="00F60504">
        <w:rPr>
          <w:i/>
          <w:lang w:val="en-GB"/>
        </w:rPr>
        <w:t xml:space="preserve"> </w:t>
      </w:r>
      <w:r w:rsidR="00F60504" w:rsidRPr="00F60504">
        <w:rPr>
          <w:i/>
        </w:rPr>
        <w:t>not restrict agencies to respond. More preparedness arrangement with Donors are needed to mobilized fund</w:t>
      </w:r>
      <w:r w:rsidR="00F60504">
        <w:rPr>
          <w:i/>
          <w:lang w:val="en-GB"/>
        </w:rPr>
        <w:t>s</w:t>
      </w:r>
      <w:r w:rsidR="00F60504" w:rsidRPr="00F60504">
        <w:rPr>
          <w:i/>
        </w:rPr>
        <w:t>. Relying everytime on JNA</w:t>
      </w:r>
      <w:r w:rsidR="00F60504">
        <w:rPr>
          <w:i/>
          <w:lang w:val="en-GB"/>
        </w:rPr>
        <w:t>s</w:t>
      </w:r>
      <w:r w:rsidR="00F60504" w:rsidRPr="00F60504">
        <w:rPr>
          <w:i/>
        </w:rPr>
        <w:t xml:space="preserve"> and then declar</w:t>
      </w:r>
      <w:r w:rsidR="00F60504">
        <w:rPr>
          <w:i/>
          <w:lang w:val="en-GB"/>
        </w:rPr>
        <w:t>ing</w:t>
      </w:r>
      <w:r w:rsidR="00F60504" w:rsidRPr="00F60504">
        <w:rPr>
          <w:i/>
        </w:rPr>
        <w:t xml:space="preserve"> for fund</w:t>
      </w:r>
      <w:r w:rsidR="00F60504">
        <w:rPr>
          <w:i/>
          <w:lang w:val="en-GB"/>
        </w:rPr>
        <w:t>s</w:t>
      </w:r>
      <w:r w:rsidR="00F60504" w:rsidRPr="00F60504">
        <w:rPr>
          <w:i/>
        </w:rPr>
        <w:t xml:space="preserve"> and then </w:t>
      </w:r>
      <w:r w:rsidR="00F60504">
        <w:rPr>
          <w:i/>
          <w:lang w:val="en-GB"/>
        </w:rPr>
        <w:t xml:space="preserve">awaiting </w:t>
      </w:r>
      <w:r w:rsidR="00F60504" w:rsidRPr="00F60504">
        <w:rPr>
          <w:i/>
        </w:rPr>
        <w:t>approval for fund release and then implementation will delay the system</w:t>
      </w:r>
      <w:r w:rsidR="00F60504">
        <w:rPr>
          <w:i/>
          <w:lang w:val="en-GB"/>
        </w:rPr>
        <w:t xml:space="preserve"> further</w:t>
      </w:r>
      <w:r w:rsidR="00F60504" w:rsidRPr="00F60504">
        <w:rPr>
          <w:i/>
        </w:rPr>
        <w:t>.</w:t>
      </w:r>
      <w:r w:rsidR="00F60504">
        <w:rPr>
          <w:i/>
          <w:lang w:val="en-GB"/>
        </w:rPr>
        <w:t>”</w:t>
      </w:r>
    </w:p>
    <w:p w:rsidR="0055181C" w:rsidRPr="006070A4" w:rsidRDefault="0055181C" w:rsidP="004C2D8E">
      <w:pPr>
        <w:pStyle w:val="BodyText"/>
        <w:jc w:val="both"/>
        <w:rPr>
          <w:lang w:val="en-IE"/>
        </w:rPr>
      </w:pPr>
      <w:r w:rsidRPr="006070A4">
        <w:rPr>
          <w:lang w:val="en-IE"/>
        </w:rPr>
        <w:t>Assessment of l</w:t>
      </w:r>
      <w:r w:rsidR="004C2D8E" w:rsidRPr="006070A4">
        <w:rPr>
          <w:lang w:val="en-IE"/>
        </w:rPr>
        <w:t xml:space="preserve">earning </w:t>
      </w:r>
      <w:r w:rsidRPr="006070A4">
        <w:rPr>
          <w:lang w:val="en-IE"/>
        </w:rPr>
        <w:t>related to CTP is</w:t>
      </w:r>
      <w:r w:rsidR="004C2D8E" w:rsidRPr="006070A4">
        <w:rPr>
          <w:lang w:val="en-IE"/>
        </w:rPr>
        <w:t xml:space="preserve"> largely informal, even within UN</w:t>
      </w:r>
      <w:r w:rsidRPr="006070A4">
        <w:rPr>
          <w:lang w:val="en-IE"/>
        </w:rPr>
        <w:t xml:space="preserve"> agencies</w:t>
      </w:r>
      <w:r w:rsidR="004C2D8E" w:rsidRPr="006070A4">
        <w:rPr>
          <w:lang w:val="en-IE"/>
        </w:rPr>
        <w:t xml:space="preserve">, and </w:t>
      </w:r>
      <w:r w:rsidRPr="006070A4">
        <w:rPr>
          <w:lang w:val="en-IE"/>
        </w:rPr>
        <w:t>is reportedly not</w:t>
      </w:r>
      <w:r w:rsidR="004C2D8E" w:rsidRPr="006070A4">
        <w:rPr>
          <w:lang w:val="en-IE"/>
        </w:rPr>
        <w:t xml:space="preserve"> shared within UN </w:t>
      </w:r>
      <w:r w:rsidRPr="006070A4">
        <w:rPr>
          <w:lang w:val="en-IE"/>
        </w:rPr>
        <w:t>agencies</w:t>
      </w:r>
      <w:r w:rsidR="004C2D8E" w:rsidRPr="006070A4">
        <w:rPr>
          <w:lang w:val="en-IE"/>
        </w:rPr>
        <w:t xml:space="preserve"> or across agencies. </w:t>
      </w:r>
      <w:r w:rsidRPr="006070A4">
        <w:rPr>
          <w:lang w:val="en-IE"/>
        </w:rPr>
        <w:t>In general, CTP learning is s</w:t>
      </w:r>
      <w:r w:rsidR="004C2D8E" w:rsidRPr="006070A4">
        <w:rPr>
          <w:lang w:val="en-IE"/>
        </w:rPr>
        <w:t>eldom documented</w:t>
      </w:r>
      <w:r w:rsidRPr="006070A4">
        <w:rPr>
          <w:lang w:val="en-IE"/>
        </w:rPr>
        <w:t xml:space="preserve"> or shared. Though there has been some informal sharing of CTP experiences within CWG meetings, this study was not able to identify what other learning activities had been achieved by the CWG. </w:t>
      </w:r>
    </w:p>
    <w:p w:rsidR="00930FC5" w:rsidRPr="00930FC5" w:rsidRDefault="00930FC5" w:rsidP="00037901">
      <w:pPr>
        <w:pStyle w:val="BodyText"/>
        <w:jc w:val="both"/>
        <w:rPr>
          <w:b/>
          <w:color w:val="FF0000"/>
          <w:lang w:val="en-IE"/>
        </w:rPr>
      </w:pPr>
      <w:r w:rsidRPr="00930FC5">
        <w:rPr>
          <w:b/>
          <w:color w:val="FF0000"/>
          <w:lang w:val="en-IE"/>
        </w:rPr>
        <w:t>Recommendations:</w:t>
      </w:r>
    </w:p>
    <w:p w:rsidR="00D779F3" w:rsidRPr="00B12E23" w:rsidRDefault="00930FC5" w:rsidP="006F0C12">
      <w:pPr>
        <w:pStyle w:val="BodyText"/>
        <w:numPr>
          <w:ilvl w:val="0"/>
          <w:numId w:val="29"/>
        </w:numPr>
        <w:jc w:val="both"/>
        <w:rPr>
          <w:color w:val="FF0000"/>
          <w:lang w:val="en-IE"/>
        </w:rPr>
      </w:pPr>
      <w:r w:rsidRPr="00B12E23">
        <w:rPr>
          <w:color w:val="FF0000"/>
          <w:lang w:val="en-IE"/>
        </w:rPr>
        <w:t xml:space="preserve">Work </w:t>
      </w:r>
      <w:r w:rsidR="00D779F3" w:rsidRPr="00B12E23">
        <w:rPr>
          <w:color w:val="FF0000"/>
          <w:lang w:val="en-IE"/>
        </w:rPr>
        <w:t xml:space="preserve">to promote more of a teamwork and partnership approach </w:t>
      </w:r>
      <w:r w:rsidR="00C276AF" w:rsidRPr="00B12E23">
        <w:rPr>
          <w:color w:val="FF0000"/>
          <w:lang w:val="en-IE"/>
        </w:rPr>
        <w:t xml:space="preserve">to assessments </w:t>
      </w:r>
      <w:r w:rsidRPr="00B12E23">
        <w:rPr>
          <w:color w:val="FF0000"/>
          <w:lang w:val="en-IE"/>
        </w:rPr>
        <w:t xml:space="preserve">with government </w:t>
      </w:r>
      <w:r w:rsidR="00D779F3" w:rsidRPr="00B12E23">
        <w:rPr>
          <w:color w:val="FF0000"/>
          <w:lang w:val="en-IE"/>
        </w:rPr>
        <w:t xml:space="preserve">and </w:t>
      </w:r>
      <w:r w:rsidRPr="00B12E23">
        <w:rPr>
          <w:color w:val="FF0000"/>
          <w:lang w:val="en-IE"/>
        </w:rPr>
        <w:t xml:space="preserve">improve D-Form </w:t>
      </w:r>
      <w:r w:rsidR="00F60504">
        <w:rPr>
          <w:color w:val="FF0000"/>
          <w:lang w:val="en-IE"/>
        </w:rPr>
        <w:t xml:space="preserve">timeliness, </w:t>
      </w:r>
      <w:r w:rsidRPr="00B12E23">
        <w:rPr>
          <w:color w:val="FF0000"/>
          <w:lang w:val="en-IE"/>
        </w:rPr>
        <w:t>accuracy and content</w:t>
      </w:r>
      <w:r w:rsidR="00D779F3" w:rsidRPr="00B12E23">
        <w:rPr>
          <w:color w:val="FF0000"/>
          <w:lang w:val="en-IE"/>
        </w:rPr>
        <w:t>.</w:t>
      </w:r>
      <w:r w:rsidR="00C276AF" w:rsidRPr="00B12E23">
        <w:rPr>
          <w:color w:val="FF0000"/>
          <w:lang w:val="en-IE"/>
        </w:rPr>
        <w:t xml:space="preserve"> Advocate for the removal of the requirement for ‘declaration of an emergency’ for the authorisation of JNAs.</w:t>
      </w:r>
      <w:r w:rsidR="00D779F3" w:rsidRPr="00B12E23">
        <w:rPr>
          <w:color w:val="FF0000"/>
          <w:lang w:val="en-IE"/>
        </w:rPr>
        <w:t xml:space="preserve"> </w:t>
      </w:r>
      <w:r w:rsidR="00C276AF" w:rsidRPr="00B12E23">
        <w:rPr>
          <w:color w:val="FF0000"/>
          <w:lang w:val="en-IE"/>
        </w:rPr>
        <w:t>Identify a few clear messages for authorities and u</w:t>
      </w:r>
      <w:r w:rsidR="00D779F3" w:rsidRPr="00B12E23">
        <w:rPr>
          <w:color w:val="FF0000"/>
          <w:lang w:val="en-IE"/>
        </w:rPr>
        <w:t>tilise the added value and leverage that donors, a donor forum and an NGO forum could bring.</w:t>
      </w:r>
      <w:r w:rsidR="00C276AF" w:rsidRPr="00B12E23">
        <w:rPr>
          <w:color w:val="FF0000"/>
          <w:lang w:val="en-IE"/>
        </w:rPr>
        <w:t xml:space="preserve"> Find alternative coordinated assessment strategies in the mean time</w:t>
      </w:r>
      <w:r w:rsidR="00C276AF" w:rsidRPr="00B12E23">
        <w:rPr>
          <w:rStyle w:val="FootnoteReference"/>
          <w:color w:val="FF0000"/>
          <w:lang w:val="en-IE"/>
        </w:rPr>
        <w:footnoteReference w:id="13"/>
      </w:r>
      <w:r w:rsidR="00C276AF" w:rsidRPr="00B12E23">
        <w:rPr>
          <w:color w:val="FF0000"/>
          <w:lang w:val="en-IE"/>
        </w:rPr>
        <w:t>.</w:t>
      </w:r>
    </w:p>
    <w:p w:rsidR="007F0434" w:rsidRPr="00B12E23" w:rsidRDefault="00F60504" w:rsidP="006F0C12">
      <w:pPr>
        <w:pStyle w:val="BodyText"/>
        <w:numPr>
          <w:ilvl w:val="0"/>
          <w:numId w:val="29"/>
        </w:numPr>
        <w:jc w:val="both"/>
        <w:rPr>
          <w:color w:val="FF0000"/>
          <w:lang w:val="en-IE"/>
        </w:rPr>
      </w:pPr>
      <w:r>
        <w:rPr>
          <w:color w:val="FF0000"/>
          <w:lang w:val="en-IE"/>
        </w:rPr>
        <w:t>Advocate</w:t>
      </w:r>
      <w:r>
        <w:rPr>
          <w:rStyle w:val="FootnoteReference"/>
          <w:color w:val="FF0000"/>
          <w:lang w:val="en-IE"/>
        </w:rPr>
        <w:footnoteReference w:id="14"/>
      </w:r>
      <w:r>
        <w:rPr>
          <w:color w:val="FF0000"/>
          <w:lang w:val="en-IE"/>
        </w:rPr>
        <w:t xml:space="preserve"> for i</w:t>
      </w:r>
      <w:r w:rsidR="007F0434" w:rsidRPr="00B12E23">
        <w:rPr>
          <w:color w:val="FF0000"/>
          <w:lang w:val="en-IE"/>
        </w:rPr>
        <w:t>m</w:t>
      </w:r>
      <w:r>
        <w:rPr>
          <w:color w:val="FF0000"/>
          <w:lang w:val="en-IE"/>
        </w:rPr>
        <w:t>proving</w:t>
      </w:r>
      <w:r w:rsidR="007F0434" w:rsidRPr="00B12E23">
        <w:rPr>
          <w:color w:val="FF0000"/>
          <w:lang w:val="en-IE"/>
        </w:rPr>
        <w:t xml:space="preserve"> existing assessment formats and update the JNA to include the key additional cash, market, payment method and gender decision making information that will allow agencies to more quickly move to design quality CTP programmes. Consult existing resources such as the IFRC additional questions for CTP, RAM and 48 hour tool</w:t>
      </w:r>
      <w:r w:rsidR="00C276AF" w:rsidRPr="00B12E23">
        <w:rPr>
          <w:color w:val="FF0000"/>
          <w:lang w:val="en-IE"/>
        </w:rPr>
        <w:t xml:space="preserve"> kits and other CaLP resources. Ensure final draft is reviewed by a trusted cash expert and</w:t>
      </w:r>
      <w:r w:rsidR="007F0434" w:rsidRPr="00B12E23">
        <w:rPr>
          <w:color w:val="FF0000"/>
          <w:lang w:val="en-IE"/>
        </w:rPr>
        <w:t xml:space="preserve"> then test </w:t>
      </w:r>
      <w:r w:rsidR="00C276AF" w:rsidRPr="00B12E23">
        <w:rPr>
          <w:color w:val="FF0000"/>
          <w:lang w:val="en-IE"/>
        </w:rPr>
        <w:t>at the</w:t>
      </w:r>
      <w:r w:rsidR="007F0434" w:rsidRPr="00B12E23">
        <w:rPr>
          <w:color w:val="FF0000"/>
          <w:lang w:val="en-IE"/>
        </w:rPr>
        <w:t xml:space="preserve"> next emergency.</w:t>
      </w:r>
    </w:p>
    <w:p w:rsidR="005E1A52" w:rsidRDefault="00D779F3" w:rsidP="006F0C12">
      <w:pPr>
        <w:pStyle w:val="BodyText"/>
        <w:numPr>
          <w:ilvl w:val="0"/>
          <w:numId w:val="29"/>
        </w:numPr>
        <w:jc w:val="both"/>
        <w:rPr>
          <w:color w:val="FF0000"/>
          <w:lang w:val="en-IE"/>
        </w:rPr>
      </w:pPr>
      <w:r w:rsidRPr="00B12E23">
        <w:rPr>
          <w:color w:val="FF0000"/>
          <w:lang w:val="en-IE"/>
        </w:rPr>
        <w:t>Increase the knowledge</w:t>
      </w:r>
      <w:r w:rsidR="00C276AF" w:rsidRPr="00B12E23">
        <w:rPr>
          <w:color w:val="FF0000"/>
          <w:lang w:val="en-IE"/>
        </w:rPr>
        <w:t>, capacity</w:t>
      </w:r>
      <w:r w:rsidRPr="00B12E23">
        <w:rPr>
          <w:color w:val="FF0000"/>
          <w:lang w:val="en-IE"/>
        </w:rPr>
        <w:t xml:space="preserve"> and utilisation of household economic</w:t>
      </w:r>
      <w:r w:rsidR="005E1A52" w:rsidRPr="00B12E23">
        <w:rPr>
          <w:color w:val="FF0000"/>
          <w:lang w:val="en-IE"/>
        </w:rPr>
        <w:t xml:space="preserve"> approaches</w:t>
      </w:r>
      <w:r w:rsidRPr="00B12E23">
        <w:rPr>
          <w:color w:val="FF0000"/>
          <w:lang w:val="en-IE"/>
        </w:rPr>
        <w:t xml:space="preserve"> (HEA and the more rapid HES</w:t>
      </w:r>
      <w:r w:rsidRPr="00B12E23">
        <w:rPr>
          <w:rStyle w:val="FootnoteReference"/>
          <w:color w:val="FF0000"/>
          <w:lang w:val="en-IE"/>
        </w:rPr>
        <w:footnoteReference w:id="15"/>
      </w:r>
      <w:r w:rsidRPr="00B12E23">
        <w:rPr>
          <w:color w:val="FF0000"/>
          <w:lang w:val="en-IE"/>
        </w:rPr>
        <w:t>)</w:t>
      </w:r>
      <w:r w:rsidR="005E1A52" w:rsidRPr="00B12E23">
        <w:rPr>
          <w:color w:val="FF0000"/>
          <w:lang w:val="en-IE"/>
        </w:rPr>
        <w:t xml:space="preserve"> </w:t>
      </w:r>
      <w:r w:rsidR="007F0434" w:rsidRPr="00B12E23">
        <w:rPr>
          <w:color w:val="FF0000"/>
          <w:lang w:val="en-IE"/>
        </w:rPr>
        <w:t xml:space="preserve">and the essential gender information </w:t>
      </w:r>
      <w:r w:rsidR="005E1A52" w:rsidRPr="00B12E23">
        <w:rPr>
          <w:color w:val="FF0000"/>
          <w:lang w:val="en-IE"/>
        </w:rPr>
        <w:t xml:space="preserve">to improve </w:t>
      </w:r>
      <w:r w:rsidR="007F0434" w:rsidRPr="00B12E23">
        <w:rPr>
          <w:color w:val="FF0000"/>
          <w:lang w:val="en-IE"/>
        </w:rPr>
        <w:t xml:space="preserve">assessments and ultimately </w:t>
      </w:r>
      <w:r w:rsidR="005E1A52" w:rsidRPr="00B12E23">
        <w:rPr>
          <w:color w:val="FF0000"/>
          <w:lang w:val="en-IE"/>
        </w:rPr>
        <w:t xml:space="preserve">the quality of </w:t>
      </w:r>
      <w:r w:rsidR="007F0434" w:rsidRPr="00B12E23">
        <w:rPr>
          <w:color w:val="FF0000"/>
          <w:lang w:val="en-IE"/>
        </w:rPr>
        <w:t xml:space="preserve">relief and </w:t>
      </w:r>
      <w:r w:rsidR="005E1A52" w:rsidRPr="00B12E23">
        <w:rPr>
          <w:color w:val="FF0000"/>
          <w:lang w:val="en-IE"/>
        </w:rPr>
        <w:t xml:space="preserve">recovery interventions regardless of </w:t>
      </w:r>
      <w:r w:rsidR="007F0434" w:rsidRPr="00B12E23">
        <w:rPr>
          <w:color w:val="FF0000"/>
          <w:lang w:val="en-IE"/>
        </w:rPr>
        <w:t>m</w:t>
      </w:r>
      <w:r w:rsidR="005E1A52" w:rsidRPr="00B12E23">
        <w:rPr>
          <w:color w:val="FF0000"/>
          <w:lang w:val="en-IE"/>
        </w:rPr>
        <w:t>odality.</w:t>
      </w:r>
    </w:p>
    <w:p w:rsidR="004C2D8E" w:rsidRPr="00B12E23" w:rsidRDefault="004C2D8E" w:rsidP="002C5E80">
      <w:pPr>
        <w:pStyle w:val="BodyText"/>
        <w:numPr>
          <w:ilvl w:val="0"/>
          <w:numId w:val="29"/>
        </w:numPr>
        <w:spacing w:before="240"/>
        <w:jc w:val="both"/>
        <w:rPr>
          <w:color w:val="FF0000"/>
          <w:lang w:val="en-IE"/>
        </w:rPr>
      </w:pPr>
      <w:r>
        <w:rPr>
          <w:color w:val="FF0000"/>
          <w:lang w:val="en-IE"/>
        </w:rPr>
        <w:t>Ensure that the full range of payment method options available are assessed</w:t>
      </w:r>
      <w:r w:rsidR="00D90839">
        <w:rPr>
          <w:color w:val="FF0000"/>
          <w:lang w:val="en-IE"/>
        </w:rPr>
        <w:t xml:space="preserve"> prior to crises</w:t>
      </w:r>
      <w:r>
        <w:rPr>
          <w:color w:val="FF0000"/>
          <w:lang w:val="en-IE"/>
        </w:rPr>
        <w:t>, documented</w:t>
      </w:r>
      <w:r w:rsidR="002C5E80">
        <w:rPr>
          <w:color w:val="FF0000"/>
          <w:lang w:val="en-IE"/>
        </w:rPr>
        <w:t xml:space="preserve"> (</w:t>
      </w:r>
      <w:r w:rsidR="002C5E80" w:rsidRPr="002C5E80">
        <w:rPr>
          <w:color w:val="FF0000"/>
          <w:lang w:val="en-GB"/>
        </w:rPr>
        <w:t xml:space="preserve">An example is provided in Annex </w:t>
      </w:r>
      <w:r w:rsidR="002C5E80">
        <w:rPr>
          <w:color w:val="FF0000"/>
          <w:lang w:val="en-GB"/>
        </w:rPr>
        <w:t>6.5)</w:t>
      </w:r>
      <w:r w:rsidRPr="002C5E80">
        <w:rPr>
          <w:color w:val="FF0000"/>
          <w:lang w:val="en-IE"/>
        </w:rPr>
        <w:t>,</w:t>
      </w:r>
      <w:r>
        <w:rPr>
          <w:color w:val="FF0000"/>
          <w:lang w:val="en-IE"/>
        </w:rPr>
        <w:t xml:space="preserve"> well understood and their specific advantages and disadvantages analysed for each response, and differently for each regional context.</w:t>
      </w:r>
    </w:p>
    <w:p w:rsidR="006344F4" w:rsidRDefault="006344F4" w:rsidP="006F0C12">
      <w:pPr>
        <w:pStyle w:val="BodyText"/>
        <w:numPr>
          <w:ilvl w:val="0"/>
          <w:numId w:val="29"/>
        </w:numPr>
        <w:jc w:val="both"/>
        <w:rPr>
          <w:color w:val="FF0000"/>
          <w:lang w:val="en-IE"/>
        </w:rPr>
      </w:pPr>
      <w:r w:rsidRPr="00B12E23">
        <w:rPr>
          <w:color w:val="FF0000"/>
          <w:lang w:val="en-IE"/>
        </w:rPr>
        <w:t>Donors to research with consortium partners</w:t>
      </w:r>
      <w:r w:rsidR="00EC2AB2">
        <w:rPr>
          <w:color w:val="FF0000"/>
          <w:lang w:val="en-IE"/>
        </w:rPr>
        <w:t xml:space="preserve">, UN agencies, </w:t>
      </w:r>
      <w:r w:rsidRPr="00B12E23">
        <w:rPr>
          <w:color w:val="FF0000"/>
          <w:lang w:val="en-IE"/>
        </w:rPr>
        <w:t xml:space="preserve"> to identify whether more uniform transfer modalities (and UCG in particular) are being used as a result of consortia funding applications and not necessarily as a result of detailed response analysis that ensures the modality selected is defined by context and the needs of beneficiaries.</w:t>
      </w:r>
    </w:p>
    <w:p w:rsidR="006070A4" w:rsidRPr="006070A4" w:rsidRDefault="006070A4" w:rsidP="006F0C12">
      <w:pPr>
        <w:pStyle w:val="BodyText"/>
        <w:numPr>
          <w:ilvl w:val="0"/>
          <w:numId w:val="29"/>
        </w:numPr>
        <w:jc w:val="both"/>
        <w:rPr>
          <w:color w:val="FF0000"/>
          <w:lang w:val="en-IE"/>
        </w:rPr>
      </w:pPr>
      <w:r w:rsidRPr="006070A4">
        <w:rPr>
          <w:color w:val="FF0000"/>
          <w:lang w:val="en-IE"/>
        </w:rPr>
        <w:t>Ensure CWG bring together, document and disseminate learning on CTP by varied means and pro-actively.</w:t>
      </w:r>
    </w:p>
    <w:p w:rsidR="00131605" w:rsidRDefault="00131605" w:rsidP="008D2EAB">
      <w:pPr>
        <w:pStyle w:val="Heading2"/>
        <w:rPr>
          <w:lang w:val="en-IE"/>
        </w:rPr>
      </w:pPr>
      <w:bookmarkStart w:id="16" w:name="_Toc439323800"/>
      <w:r>
        <w:rPr>
          <w:lang w:val="en-IE"/>
        </w:rPr>
        <w:t xml:space="preserve">Modality </w:t>
      </w:r>
      <w:r w:rsidR="006E0C86">
        <w:rPr>
          <w:lang w:val="en-IE"/>
        </w:rPr>
        <w:t>I</w:t>
      </w:r>
      <w:r>
        <w:rPr>
          <w:lang w:val="en-IE"/>
        </w:rPr>
        <w:t xml:space="preserve">ssues &amp; </w:t>
      </w:r>
      <w:r w:rsidR="00E867A1">
        <w:rPr>
          <w:lang w:val="en-IE"/>
        </w:rPr>
        <w:t>T</w:t>
      </w:r>
      <w:r>
        <w:rPr>
          <w:lang w:val="en-IE"/>
        </w:rPr>
        <w:t>rends</w:t>
      </w:r>
      <w:bookmarkEnd w:id="16"/>
    </w:p>
    <w:p w:rsidR="00690399" w:rsidRDefault="003C0EDD" w:rsidP="00037901">
      <w:pPr>
        <w:pStyle w:val="BodyText"/>
        <w:jc w:val="both"/>
        <w:rPr>
          <w:lang w:val="en-IE"/>
        </w:rPr>
      </w:pPr>
      <w:r>
        <w:rPr>
          <w:lang w:val="en-IE"/>
        </w:rPr>
        <w:t>It is clear that</w:t>
      </w:r>
      <w:r w:rsidR="006E0C86">
        <w:rPr>
          <w:lang w:val="en-IE"/>
        </w:rPr>
        <w:t xml:space="preserve"> considerable c</w:t>
      </w:r>
      <w:r w:rsidR="00690399">
        <w:rPr>
          <w:lang w:val="en-IE"/>
        </w:rPr>
        <w:t xml:space="preserve">onfusion and </w:t>
      </w:r>
      <w:r w:rsidR="006E0C86">
        <w:rPr>
          <w:lang w:val="en-IE"/>
        </w:rPr>
        <w:t xml:space="preserve">regular </w:t>
      </w:r>
      <w:r w:rsidR="00690399">
        <w:rPr>
          <w:lang w:val="en-IE"/>
        </w:rPr>
        <w:t xml:space="preserve">misuse of </w:t>
      </w:r>
      <w:r w:rsidR="006E0C86">
        <w:rPr>
          <w:lang w:val="en-IE"/>
        </w:rPr>
        <w:t xml:space="preserve">CTP key </w:t>
      </w:r>
      <w:r w:rsidR="00690399">
        <w:rPr>
          <w:lang w:val="en-IE"/>
        </w:rPr>
        <w:t>terminolog</w:t>
      </w:r>
      <w:r w:rsidR="006E0C86">
        <w:rPr>
          <w:lang w:val="en-IE"/>
        </w:rPr>
        <w:t>ies</w:t>
      </w:r>
      <w:r>
        <w:rPr>
          <w:lang w:val="en-IE"/>
        </w:rPr>
        <w:t xml:space="preserve"> occur at all levels in Bangladesh, from cash trainees, through to higher management, cash implementers and occasionally with donor representatives and regional specialists. This can be both</w:t>
      </w:r>
      <w:r w:rsidR="006E0C86">
        <w:rPr>
          <w:lang w:val="en-IE"/>
        </w:rPr>
        <w:t xml:space="preserve"> used informally and in documentation</w:t>
      </w:r>
      <w:r>
        <w:rPr>
          <w:lang w:val="en-IE"/>
        </w:rPr>
        <w:t xml:space="preserve"> and the misused terminology can become infectious!</w:t>
      </w:r>
      <w:r w:rsidR="006E0C86">
        <w:rPr>
          <w:lang w:val="en-IE"/>
        </w:rPr>
        <w:t>. ‘Direct cash’ is frequently used in place of ‘cash in envelopes’ or ‘cash in hand’ when direct cash actually means the opposite of ‘indirect cash to support market actors’ and can refer to cash being transferred by any payment method means at all. Transfer modality is variously used to refer to CTP (and not in kind) or instead of a</w:t>
      </w:r>
      <w:r w:rsidR="003F7200">
        <w:rPr>
          <w:lang w:val="en-IE"/>
        </w:rPr>
        <w:t xml:space="preserve"> ‘payment method’. On occasion cash for work was defined as an ‘unconditional grant’ because the beneficiary could choose to purchase what they liked with the cash that was earned. Such lack of terminology accuracy leads to lack of clarity and difficulties interpreting approaches</w:t>
      </w:r>
      <w:r w:rsidR="00986225">
        <w:rPr>
          <w:lang w:val="en-IE"/>
        </w:rPr>
        <w:t xml:space="preserve"> and potentially quite a lot of misreporting</w:t>
      </w:r>
      <w:r w:rsidR="003F7200">
        <w:rPr>
          <w:lang w:val="en-IE"/>
        </w:rPr>
        <w:t>.</w:t>
      </w:r>
    </w:p>
    <w:p w:rsidR="006E0C86" w:rsidRDefault="006E0C86" w:rsidP="00037901">
      <w:pPr>
        <w:pStyle w:val="BodyText"/>
        <w:jc w:val="both"/>
        <w:rPr>
          <w:lang w:val="en-IE"/>
        </w:rPr>
      </w:pPr>
      <w:r>
        <w:rPr>
          <w:lang w:val="en-IE"/>
        </w:rPr>
        <w:t>There is a wider than usual lack of awareness of indirect cash support to market actors and its potential benefits and complementarities for fast response</w:t>
      </w:r>
      <w:r w:rsidR="003F7200">
        <w:rPr>
          <w:lang w:val="en-IE"/>
        </w:rPr>
        <w:t>. In general, practitioners felt that ‘markets in Bangladesh recovery very quickly’ however on closer examination practitioners were able to identify areas of the country and specific crisis types where recovery times were delayed as a result of lack of market readiness (more remote areas such as Chittagong hill tracts and the example of North west floods 2012 and chars were identified).</w:t>
      </w:r>
    </w:p>
    <w:p w:rsidR="007816C1" w:rsidRDefault="003F7200" w:rsidP="00037901">
      <w:pPr>
        <w:pStyle w:val="BodyText"/>
        <w:jc w:val="both"/>
        <w:rPr>
          <w:lang w:val="en-IE"/>
        </w:rPr>
      </w:pPr>
      <w:r>
        <w:rPr>
          <w:lang w:val="en-IE"/>
        </w:rPr>
        <w:t>There is a lower than usual</w:t>
      </w:r>
      <w:r w:rsidR="00BD2DCE">
        <w:rPr>
          <w:lang w:val="en-IE"/>
        </w:rPr>
        <w:t xml:space="preserve"> awareness of </w:t>
      </w:r>
      <w:r>
        <w:rPr>
          <w:lang w:val="en-IE"/>
        </w:rPr>
        <w:t>the full range of transfer modality</w:t>
      </w:r>
      <w:r w:rsidR="00FA4F90">
        <w:rPr>
          <w:lang w:val="en-IE"/>
        </w:rPr>
        <w:t xml:space="preserve"> options and varied CTP approaches </w:t>
      </w:r>
      <w:r w:rsidR="00BD2DCE">
        <w:rPr>
          <w:lang w:val="en-IE"/>
        </w:rPr>
        <w:t xml:space="preserve">available </w:t>
      </w:r>
      <w:r w:rsidR="00FA4F90">
        <w:rPr>
          <w:lang w:val="en-IE"/>
        </w:rPr>
        <w:t xml:space="preserve">for use. Practitioners are principally aware of CFW, UCG and in kind but few are familiar with </w:t>
      </w:r>
      <w:r w:rsidR="002B06EB">
        <w:rPr>
          <w:lang w:val="en-IE"/>
        </w:rPr>
        <w:t>or using</w:t>
      </w:r>
      <w:r w:rsidR="002B06EB">
        <w:rPr>
          <w:rStyle w:val="FootnoteReference"/>
          <w:lang w:val="en-IE"/>
        </w:rPr>
        <w:footnoteReference w:id="16"/>
      </w:r>
      <w:r w:rsidR="002B06EB">
        <w:rPr>
          <w:lang w:val="en-IE"/>
        </w:rPr>
        <w:t xml:space="preserve"> </w:t>
      </w:r>
      <w:r w:rsidR="00FA4F90">
        <w:rPr>
          <w:lang w:val="en-IE"/>
        </w:rPr>
        <w:t>voucher approaches (whether cash or commodity open or commodity restricted or specific objective vouchers such as ‘</w:t>
      </w:r>
      <w:r w:rsidR="00B602E4">
        <w:rPr>
          <w:lang w:val="en-IE"/>
        </w:rPr>
        <w:t>veterinary</w:t>
      </w:r>
      <w:r w:rsidR="00FA4F90">
        <w:rPr>
          <w:lang w:val="en-IE"/>
        </w:rPr>
        <w:t xml:space="preserve"> care’,</w:t>
      </w:r>
      <w:r w:rsidR="00B602E4">
        <w:rPr>
          <w:lang w:val="en-IE"/>
        </w:rPr>
        <w:t xml:space="preserve"> </w:t>
      </w:r>
      <w:r w:rsidR="00FA4F90">
        <w:rPr>
          <w:lang w:val="en-IE"/>
        </w:rPr>
        <w:t>‘fresh food’, ‘education’ or ‘health clinic’ vouchers etc.). There is a fairly uniform and narrow understanding of conditions as cash for work or ‘cash</w:t>
      </w:r>
      <w:r w:rsidR="00BD2DCE">
        <w:rPr>
          <w:lang w:val="en-IE"/>
        </w:rPr>
        <w:t xml:space="preserve"> </w:t>
      </w:r>
      <w:r w:rsidR="00FA4F90">
        <w:rPr>
          <w:lang w:val="en-IE"/>
        </w:rPr>
        <w:t xml:space="preserve">for training’ and condition use to nuance programmes to the specific needs of beneficiaries, programme objectives or agency or donor mandates is not widespread. The relative lack of awareness of the multitude of differing cash projects achieved elsewhere and across other sectors globally is contributing to highly uniform cash approaches that are not as sophisticated or nuanced to needs and objectives as they could be. </w:t>
      </w:r>
    </w:p>
    <w:p w:rsidR="00B662C3" w:rsidRDefault="00CF37C0" w:rsidP="00037901">
      <w:pPr>
        <w:pStyle w:val="BodyText"/>
        <w:jc w:val="both"/>
        <w:rPr>
          <w:lang w:val="en-IE"/>
        </w:rPr>
      </w:pPr>
      <w:r>
        <w:rPr>
          <w:lang w:val="en-IE"/>
        </w:rPr>
        <w:t>The study was unable to identify any data or information</w:t>
      </w:r>
      <w:r w:rsidR="007816C1">
        <w:rPr>
          <w:lang w:val="en-IE"/>
        </w:rPr>
        <w:t xml:space="preserve"> on </w:t>
      </w:r>
      <w:r>
        <w:rPr>
          <w:lang w:val="en-IE"/>
        </w:rPr>
        <w:t xml:space="preserve">the transfer </w:t>
      </w:r>
      <w:r w:rsidR="007816C1">
        <w:rPr>
          <w:lang w:val="en-IE"/>
        </w:rPr>
        <w:t xml:space="preserve">modality split within </w:t>
      </w:r>
      <w:r>
        <w:rPr>
          <w:lang w:val="en-IE"/>
        </w:rPr>
        <w:t xml:space="preserve">Bangladesh either between in kind and CTP nor between </w:t>
      </w:r>
      <w:r w:rsidR="007816C1">
        <w:rPr>
          <w:lang w:val="en-IE"/>
        </w:rPr>
        <w:t>CFW</w:t>
      </w:r>
      <w:r w:rsidRPr="00CF37C0">
        <w:rPr>
          <w:lang w:val="en-IE"/>
        </w:rPr>
        <w:t xml:space="preserve">, </w:t>
      </w:r>
      <w:r w:rsidR="007816C1" w:rsidRPr="00CF37C0">
        <w:rPr>
          <w:lang w:val="en-IE"/>
        </w:rPr>
        <w:t>voucher</w:t>
      </w:r>
      <w:r w:rsidRPr="00CF37C0">
        <w:rPr>
          <w:lang w:val="en-IE"/>
        </w:rPr>
        <w:t>s,</w:t>
      </w:r>
      <w:r>
        <w:rPr>
          <w:lang w:val="en-IE"/>
        </w:rPr>
        <w:t xml:space="preserve"> CCG, </w:t>
      </w:r>
      <w:r w:rsidR="007816C1">
        <w:rPr>
          <w:lang w:val="en-IE"/>
        </w:rPr>
        <w:t>UCG</w:t>
      </w:r>
      <w:r>
        <w:rPr>
          <w:lang w:val="en-IE"/>
        </w:rPr>
        <w:t xml:space="preserve"> or o</w:t>
      </w:r>
      <w:r w:rsidR="007816C1">
        <w:rPr>
          <w:lang w:val="en-IE"/>
        </w:rPr>
        <w:t>ther</w:t>
      </w:r>
      <w:r>
        <w:rPr>
          <w:lang w:val="en-IE"/>
        </w:rPr>
        <w:t xml:space="preserve"> approaches, even amongst donors. </w:t>
      </w:r>
      <w:r w:rsidR="00B602E4">
        <w:rPr>
          <w:lang w:val="en-IE"/>
        </w:rPr>
        <w:t xml:space="preserve">However, all </w:t>
      </w:r>
      <w:r w:rsidR="00BB5D53">
        <w:rPr>
          <w:lang w:val="en-IE"/>
        </w:rPr>
        <w:t>stakeholders</w:t>
      </w:r>
      <w:r w:rsidR="00B602E4">
        <w:rPr>
          <w:lang w:val="en-IE"/>
        </w:rPr>
        <w:t xml:space="preserve"> were unanimous in stating that there had been </w:t>
      </w:r>
      <w:r w:rsidR="002B06EB">
        <w:rPr>
          <w:lang w:val="en-IE"/>
        </w:rPr>
        <w:t>quite slow increased adoption of CTP from its first uses for food and shelter purposes after Cyclone Sidr in 2007 and then more</w:t>
      </w:r>
      <w:r w:rsidR="002B06EB" w:rsidRPr="002B06EB">
        <w:rPr>
          <w:lang w:val="en-IE"/>
        </w:rPr>
        <w:t xml:space="preserve"> </w:t>
      </w:r>
      <w:r w:rsidR="002B06EB">
        <w:rPr>
          <w:lang w:val="en-IE"/>
        </w:rPr>
        <w:t xml:space="preserve">marked progress towards CTP after the North West floods in 2012. The last three years have seen a rapid improvement in the permissive environment for </w:t>
      </w:r>
      <w:r w:rsidR="00BB5D53">
        <w:rPr>
          <w:lang w:val="en-IE"/>
        </w:rPr>
        <w:t>CTP and</w:t>
      </w:r>
      <w:r w:rsidR="002B06EB">
        <w:rPr>
          <w:lang w:val="en-IE"/>
        </w:rPr>
        <w:t xml:space="preserve"> subsequent increase in its use nationally. There are still a small number of agencies and individuals who remain unc</w:t>
      </w:r>
      <w:r w:rsidR="00C90605">
        <w:rPr>
          <w:lang w:val="en-IE"/>
        </w:rPr>
        <w:t xml:space="preserve">onvinced </w:t>
      </w:r>
      <w:r w:rsidR="002B06EB">
        <w:rPr>
          <w:lang w:val="en-IE"/>
        </w:rPr>
        <w:t xml:space="preserve">of the effectiveness of cash but the majority of national and international agencies are now using CTP in some way, but often </w:t>
      </w:r>
      <w:r w:rsidR="00C90605">
        <w:rPr>
          <w:lang w:val="en-IE"/>
        </w:rPr>
        <w:t xml:space="preserve">confined to </w:t>
      </w:r>
      <w:r w:rsidR="002B06EB">
        <w:rPr>
          <w:lang w:val="en-IE"/>
        </w:rPr>
        <w:t>specif</w:t>
      </w:r>
      <w:r w:rsidR="00B662C3">
        <w:rPr>
          <w:lang w:val="en-IE"/>
        </w:rPr>
        <w:t>i</w:t>
      </w:r>
      <w:r w:rsidR="002B06EB">
        <w:rPr>
          <w:lang w:val="en-IE"/>
        </w:rPr>
        <w:t xml:space="preserve">c and more </w:t>
      </w:r>
      <w:r w:rsidR="00C90605">
        <w:rPr>
          <w:lang w:val="en-IE"/>
        </w:rPr>
        <w:t>restricted</w:t>
      </w:r>
      <w:r w:rsidR="002B06EB">
        <w:rPr>
          <w:lang w:val="en-IE"/>
        </w:rPr>
        <w:t xml:space="preserve"> and </w:t>
      </w:r>
      <w:r w:rsidR="00C90605">
        <w:rPr>
          <w:lang w:val="en-IE"/>
        </w:rPr>
        <w:t>conditional cash.</w:t>
      </w:r>
      <w:r w:rsidR="00B662C3">
        <w:rPr>
          <w:lang w:val="en-IE"/>
        </w:rPr>
        <w:t xml:space="preserve"> The increased use of unconditional cash is thought to be a result of the move towards consortia approaches to CTP (as discussed in previous section). Though this has encouraged some agencies to reduce the use of conditions it may well be resulting in less adoption of more nuanced and sophisticated CTP approaches.</w:t>
      </w:r>
    </w:p>
    <w:p w:rsidR="00263375" w:rsidRPr="00263375" w:rsidRDefault="00B662C3" w:rsidP="00263375">
      <w:pPr>
        <w:pStyle w:val="CommentText"/>
        <w:jc w:val="both"/>
        <w:rPr>
          <w:sz w:val="22"/>
          <w:szCs w:val="22"/>
        </w:rPr>
      </w:pPr>
      <w:r w:rsidRPr="00263375">
        <w:rPr>
          <w:sz w:val="22"/>
          <w:szCs w:val="22"/>
          <w:lang w:val="en-IE"/>
        </w:rPr>
        <w:t xml:space="preserve">There does </w:t>
      </w:r>
      <w:r w:rsidR="00986225" w:rsidRPr="00263375">
        <w:rPr>
          <w:sz w:val="22"/>
          <w:szCs w:val="22"/>
          <w:lang w:val="en-IE"/>
        </w:rPr>
        <w:t>s</w:t>
      </w:r>
      <w:r w:rsidRPr="00263375">
        <w:rPr>
          <w:sz w:val="22"/>
          <w:szCs w:val="22"/>
          <w:lang w:val="en-IE"/>
        </w:rPr>
        <w:t>till however remain</w:t>
      </w:r>
      <w:r w:rsidR="001B0A2D" w:rsidRPr="00263375">
        <w:rPr>
          <w:sz w:val="22"/>
          <w:szCs w:val="22"/>
          <w:lang w:val="en-IE"/>
        </w:rPr>
        <w:t xml:space="preserve"> considerable </w:t>
      </w:r>
      <w:r w:rsidRPr="00263375">
        <w:rPr>
          <w:sz w:val="22"/>
          <w:szCs w:val="22"/>
          <w:lang w:val="en-IE"/>
        </w:rPr>
        <w:t>in kind use</w:t>
      </w:r>
      <w:r w:rsidRPr="00263375">
        <w:rPr>
          <w:rStyle w:val="FootnoteReference"/>
          <w:sz w:val="22"/>
          <w:szCs w:val="22"/>
          <w:lang w:val="en-IE"/>
        </w:rPr>
        <w:footnoteReference w:id="17"/>
      </w:r>
      <w:r w:rsidR="00690399" w:rsidRPr="00263375">
        <w:rPr>
          <w:sz w:val="22"/>
          <w:szCs w:val="22"/>
          <w:lang w:val="en-IE"/>
        </w:rPr>
        <w:t xml:space="preserve">, not just post emergency but throughout </w:t>
      </w:r>
      <w:r w:rsidRPr="00263375">
        <w:rPr>
          <w:sz w:val="22"/>
          <w:szCs w:val="22"/>
          <w:lang w:val="en-IE"/>
        </w:rPr>
        <w:t>the emergency,</w:t>
      </w:r>
      <w:r w:rsidR="00690399" w:rsidRPr="00263375">
        <w:rPr>
          <w:sz w:val="22"/>
          <w:szCs w:val="22"/>
          <w:lang w:val="en-IE"/>
        </w:rPr>
        <w:t xml:space="preserve"> relief, </w:t>
      </w:r>
      <w:r w:rsidR="00BB5D53" w:rsidRPr="00263375">
        <w:rPr>
          <w:sz w:val="22"/>
          <w:szCs w:val="22"/>
          <w:lang w:val="en-IE"/>
        </w:rPr>
        <w:t>and recovery</w:t>
      </w:r>
      <w:r w:rsidR="00690399" w:rsidRPr="00263375">
        <w:rPr>
          <w:sz w:val="22"/>
          <w:szCs w:val="22"/>
          <w:lang w:val="en-IE"/>
        </w:rPr>
        <w:t xml:space="preserve"> to dev</w:t>
      </w:r>
      <w:r w:rsidRPr="00263375">
        <w:rPr>
          <w:sz w:val="22"/>
          <w:szCs w:val="22"/>
          <w:lang w:val="en-IE"/>
        </w:rPr>
        <w:t>elopment</w:t>
      </w:r>
      <w:r w:rsidR="00690399" w:rsidRPr="00263375">
        <w:rPr>
          <w:sz w:val="22"/>
          <w:szCs w:val="22"/>
          <w:lang w:val="en-IE"/>
        </w:rPr>
        <w:t xml:space="preserve"> continuum. Agencies are still using IK in situations where it appears difficult to find a justification. </w:t>
      </w:r>
      <w:r w:rsidR="00BB5D53" w:rsidRPr="00263375">
        <w:rPr>
          <w:sz w:val="22"/>
          <w:szCs w:val="22"/>
          <w:lang w:val="en-IE"/>
        </w:rPr>
        <w:t>A typical case sighted is where livestock are procured</w:t>
      </w:r>
      <w:r w:rsidR="00BB5D53" w:rsidRPr="00263375">
        <w:rPr>
          <w:rStyle w:val="FootnoteReference"/>
          <w:sz w:val="22"/>
          <w:szCs w:val="22"/>
          <w:lang w:val="en-IE"/>
        </w:rPr>
        <w:footnoteReference w:id="18"/>
      </w:r>
      <w:r w:rsidR="00BB5D53" w:rsidRPr="00263375">
        <w:rPr>
          <w:sz w:val="22"/>
          <w:szCs w:val="22"/>
          <w:lang w:val="en-IE"/>
        </w:rPr>
        <w:t xml:space="preserve"> and given to beneficiaries and that prove not to suit local conditions and environment and when local types are available in the market.</w:t>
      </w:r>
      <w:r w:rsidR="00263375" w:rsidRPr="00263375">
        <w:rPr>
          <w:sz w:val="22"/>
          <w:szCs w:val="22"/>
          <w:lang w:val="en-IE"/>
        </w:rPr>
        <w:t xml:space="preserve"> Stak</w:t>
      </w:r>
      <w:r w:rsidR="00263375">
        <w:rPr>
          <w:sz w:val="22"/>
          <w:szCs w:val="22"/>
          <w:lang w:val="en-IE"/>
        </w:rPr>
        <w:t>e</w:t>
      </w:r>
      <w:r w:rsidR="00263375" w:rsidRPr="00263375">
        <w:rPr>
          <w:sz w:val="22"/>
          <w:szCs w:val="22"/>
          <w:lang w:val="en-IE"/>
        </w:rPr>
        <w:t xml:space="preserve">holders indicate that this continued use of in kind is caused by a variety of factors: </w:t>
      </w:r>
      <w:r w:rsidR="00263375" w:rsidRPr="00263375">
        <w:rPr>
          <w:i/>
          <w:sz w:val="22"/>
          <w:szCs w:val="22"/>
          <w:lang w:val="en-IE"/>
        </w:rPr>
        <w:t>“</w:t>
      </w:r>
      <w:r w:rsidR="00263375" w:rsidRPr="00263375">
        <w:rPr>
          <w:i/>
          <w:sz w:val="22"/>
          <w:szCs w:val="22"/>
        </w:rPr>
        <w:t>Donor mandates; earmarking of funds for a certain sectors, (e.g, livestock); and the fear that if given cash the beneficiary may not use cash for  the intended purpose (e.g. livestock)</w:t>
      </w:r>
      <w:r w:rsidR="00263375">
        <w:rPr>
          <w:i/>
          <w:sz w:val="22"/>
          <w:szCs w:val="22"/>
        </w:rPr>
        <w:t>; f</w:t>
      </w:r>
      <w:r w:rsidR="00263375" w:rsidRPr="00263375">
        <w:rPr>
          <w:i/>
          <w:sz w:val="22"/>
          <w:szCs w:val="22"/>
        </w:rPr>
        <w:t>or logistic, administrative ease</w:t>
      </w:r>
      <w:r w:rsidR="00263375">
        <w:rPr>
          <w:i/>
          <w:sz w:val="22"/>
          <w:szCs w:val="22"/>
        </w:rPr>
        <w:t xml:space="preserve"> for</w:t>
      </w:r>
      <w:r w:rsidR="00263375" w:rsidRPr="00263375">
        <w:rPr>
          <w:i/>
          <w:sz w:val="22"/>
          <w:szCs w:val="22"/>
        </w:rPr>
        <w:t xml:space="preserve"> agencies</w:t>
      </w:r>
      <w:r w:rsidR="00263375">
        <w:rPr>
          <w:i/>
          <w:sz w:val="22"/>
          <w:szCs w:val="22"/>
        </w:rPr>
        <w:t xml:space="preserve"> (such as buying</w:t>
      </w:r>
      <w:r w:rsidR="00263375" w:rsidRPr="00263375">
        <w:rPr>
          <w:i/>
          <w:sz w:val="22"/>
          <w:szCs w:val="22"/>
        </w:rPr>
        <w:t xml:space="preserve"> large </w:t>
      </w:r>
      <w:r w:rsidR="00263375">
        <w:rPr>
          <w:i/>
          <w:sz w:val="22"/>
          <w:szCs w:val="22"/>
        </w:rPr>
        <w:t xml:space="preserve">quantities of </w:t>
      </w:r>
      <w:r w:rsidR="00263375" w:rsidRPr="00263375">
        <w:rPr>
          <w:i/>
          <w:sz w:val="22"/>
          <w:szCs w:val="22"/>
        </w:rPr>
        <w:t xml:space="preserve">IK s from one supplier rather go to small </w:t>
      </w:r>
      <w:r w:rsidR="00263375">
        <w:rPr>
          <w:i/>
          <w:sz w:val="22"/>
          <w:szCs w:val="22"/>
        </w:rPr>
        <w:t xml:space="preserve">local </w:t>
      </w:r>
      <w:r w:rsidR="00263375" w:rsidRPr="00263375">
        <w:rPr>
          <w:i/>
          <w:sz w:val="22"/>
          <w:szCs w:val="22"/>
        </w:rPr>
        <w:t>traders in the community</w:t>
      </w:r>
      <w:r w:rsidR="00263375">
        <w:rPr>
          <w:sz w:val="22"/>
          <w:szCs w:val="22"/>
        </w:rPr>
        <w:t>”</w:t>
      </w:r>
      <w:r w:rsidR="00263375" w:rsidRPr="00263375">
        <w:rPr>
          <w:sz w:val="22"/>
          <w:szCs w:val="22"/>
        </w:rPr>
        <w:t>.</w:t>
      </w:r>
    </w:p>
    <w:p w:rsidR="001B0A2D" w:rsidRPr="00263375" w:rsidRDefault="001B0A2D" w:rsidP="00263375">
      <w:pPr>
        <w:pStyle w:val="BodyText"/>
        <w:rPr>
          <w:lang w:val="en-GB"/>
        </w:rPr>
      </w:pPr>
    </w:p>
    <w:p w:rsidR="00464F9D" w:rsidRDefault="001C50C1" w:rsidP="00464F9D">
      <w:pPr>
        <w:pStyle w:val="BodyText"/>
        <w:jc w:val="both"/>
        <w:rPr>
          <w:lang w:val="en-IE"/>
        </w:rPr>
      </w:pPr>
      <w:r>
        <w:rPr>
          <w:lang w:val="en-IE"/>
        </w:rPr>
        <w:t>In summary then, o</w:t>
      </w:r>
      <w:r w:rsidR="00BD2DCE">
        <w:rPr>
          <w:lang w:val="en-IE"/>
        </w:rPr>
        <w:t>verall</w:t>
      </w:r>
      <w:r>
        <w:rPr>
          <w:lang w:val="en-IE"/>
        </w:rPr>
        <w:t xml:space="preserve"> CTP use has remained fairly uniform and is</w:t>
      </w:r>
      <w:r w:rsidR="00BD2DCE">
        <w:rPr>
          <w:lang w:val="en-IE"/>
        </w:rPr>
        <w:t xml:space="preserve"> largely </w:t>
      </w:r>
      <w:r>
        <w:rPr>
          <w:lang w:val="en-IE"/>
        </w:rPr>
        <w:t xml:space="preserve">through </w:t>
      </w:r>
      <w:r w:rsidR="00BD2DCE">
        <w:rPr>
          <w:lang w:val="en-IE"/>
        </w:rPr>
        <w:t xml:space="preserve">CFW </w:t>
      </w:r>
      <w:r w:rsidR="00923FE3">
        <w:rPr>
          <w:lang w:val="en-IE"/>
        </w:rPr>
        <w:t xml:space="preserve">with those identified as ‘unsuited to the heavy work of the CFW programmes being allocated UCG (reportedly with 7-10% of beneficiaries getting these UCGs for the most vulnerable). </w:t>
      </w:r>
      <w:r w:rsidR="00464F9D">
        <w:rPr>
          <w:lang w:val="en-IE"/>
        </w:rPr>
        <w:t>CFW is still largely cash for clearing, DRR and infrastructure repair</w:t>
      </w:r>
      <w:r w:rsidR="00464F9D">
        <w:rPr>
          <w:rStyle w:val="FootnoteReference"/>
          <w:lang w:val="en-IE"/>
        </w:rPr>
        <w:footnoteReference w:id="19"/>
      </w:r>
      <w:r w:rsidR="00464F9D">
        <w:rPr>
          <w:lang w:val="en-IE"/>
        </w:rPr>
        <w:t xml:space="preserve"> and could gain from being designed more appropriately to the needs of the less physically able vulnerable groups for which it is principally intended</w:t>
      </w:r>
      <w:r w:rsidR="002330E6">
        <w:rPr>
          <w:lang w:val="en-IE"/>
        </w:rPr>
        <w:t>. More innovative work options can be identified which help define specific less labour intensive roles for the elderly or to provide child care to facilitate women’s involvement as well as designed</w:t>
      </w:r>
      <w:r w:rsidR="00464F9D">
        <w:rPr>
          <w:lang w:val="en-IE"/>
        </w:rPr>
        <w:t xml:space="preserve"> more innovatively such as through home based income generation opportunities leading into livelihood and enterprise dev</w:t>
      </w:r>
      <w:r w:rsidR="002330E6">
        <w:rPr>
          <w:lang w:val="en-IE"/>
        </w:rPr>
        <w:t>elopment schemes.</w:t>
      </w:r>
    </w:p>
    <w:p w:rsidR="00BA7119" w:rsidRDefault="00923FE3" w:rsidP="00BA7119">
      <w:pPr>
        <w:pStyle w:val="BodyText"/>
        <w:jc w:val="both"/>
        <w:rPr>
          <w:lang w:val="en-IE"/>
        </w:rPr>
      </w:pPr>
      <w:r>
        <w:rPr>
          <w:lang w:val="en-IE"/>
        </w:rPr>
        <w:t>The growing use of UCGs is largely through the two consortia groups of NAARI and DESHARI (see introduction)</w:t>
      </w:r>
      <w:r w:rsidR="001078A0">
        <w:rPr>
          <w:lang w:val="en-IE"/>
        </w:rPr>
        <w:t xml:space="preserve"> and though it is unconditional, the rates are set to cover basic f</w:t>
      </w:r>
      <w:r w:rsidR="001C50C1">
        <w:rPr>
          <w:lang w:val="en-IE"/>
        </w:rPr>
        <w:t>ood security</w:t>
      </w:r>
      <w:r w:rsidR="001078A0">
        <w:rPr>
          <w:lang w:val="en-IE"/>
        </w:rPr>
        <w:t xml:space="preserve"> needs only. There is also a small but growing use of cash for</w:t>
      </w:r>
      <w:r w:rsidR="00BD2DCE">
        <w:rPr>
          <w:lang w:val="en-IE"/>
        </w:rPr>
        <w:t xml:space="preserve"> some </w:t>
      </w:r>
      <w:r w:rsidR="001C50C1">
        <w:rPr>
          <w:lang w:val="en-IE"/>
        </w:rPr>
        <w:t>limited livelihood recovery purposes</w:t>
      </w:r>
      <w:r w:rsidR="001078A0">
        <w:rPr>
          <w:rStyle w:val="FootnoteReference"/>
          <w:lang w:val="en-IE"/>
        </w:rPr>
        <w:footnoteReference w:id="20"/>
      </w:r>
      <w:r w:rsidR="001C50C1">
        <w:rPr>
          <w:lang w:val="en-IE"/>
        </w:rPr>
        <w:t xml:space="preserve">. </w:t>
      </w:r>
      <w:r w:rsidR="00820A68">
        <w:rPr>
          <w:lang w:val="en-IE"/>
        </w:rPr>
        <w:t xml:space="preserve">However, it is clear that </w:t>
      </w:r>
      <w:r w:rsidR="00BA7119">
        <w:rPr>
          <w:lang w:val="en-IE"/>
        </w:rPr>
        <w:t>CFW continues to be overwhelmingly used. One agency staff member estimated 90-95% of their CTP is CFW though it is often linked to disaster risk reduction (DRR) and other community improvement schemes</w:t>
      </w:r>
      <w:r w:rsidR="00BA7119">
        <w:rPr>
          <w:rStyle w:val="FootnoteReference"/>
          <w:lang w:val="en-IE"/>
        </w:rPr>
        <w:footnoteReference w:id="21"/>
      </w:r>
      <w:r w:rsidR="00BA7119">
        <w:rPr>
          <w:lang w:val="en-IE"/>
        </w:rPr>
        <w:t xml:space="preserve">. </w:t>
      </w:r>
      <w:r w:rsidR="00B20951">
        <w:rPr>
          <w:lang w:val="en-IE"/>
        </w:rPr>
        <w:t xml:space="preserve">Some stakeholders would argue that as such this is more developmental assistance rather than humanitarian aid as such. </w:t>
      </w:r>
      <w:r w:rsidR="00BA7119">
        <w:rPr>
          <w:lang w:val="en-IE"/>
        </w:rPr>
        <w:t>Government uses CFW extensively paying locally set but what stakeholders consider to be very low rates that on some consider to be verging on exploitative (150-200 BDT) and which may not even compensate for the nutrition used in the heavy work tasks involved. Agencies</w:t>
      </w:r>
      <w:r w:rsidR="00B20951">
        <w:rPr>
          <w:lang w:val="en-IE"/>
        </w:rPr>
        <w:t xml:space="preserve"> report that they</w:t>
      </w:r>
      <w:r w:rsidR="00BA7119">
        <w:rPr>
          <w:lang w:val="en-IE"/>
        </w:rPr>
        <w:t xml:space="preserve"> have assessed the situation and </w:t>
      </w:r>
      <w:r w:rsidR="00DF44B4">
        <w:rPr>
          <w:lang w:val="en-IE"/>
        </w:rPr>
        <w:t xml:space="preserve">would </w:t>
      </w:r>
      <w:r w:rsidR="00BA7119">
        <w:rPr>
          <w:lang w:val="en-IE"/>
        </w:rPr>
        <w:t xml:space="preserve">prefer </w:t>
      </w:r>
      <w:r w:rsidR="00DF44B4">
        <w:rPr>
          <w:lang w:val="en-IE"/>
        </w:rPr>
        <w:t xml:space="preserve">to set locally appropriate CFW </w:t>
      </w:r>
      <w:r w:rsidR="00BA7119">
        <w:rPr>
          <w:lang w:val="en-IE"/>
        </w:rPr>
        <w:t>rates in the region of 200-250 BDT</w:t>
      </w:r>
      <w:r w:rsidR="00B20951" w:rsidRPr="00B20951">
        <w:rPr>
          <w:rStyle w:val="CommentReference"/>
          <w:sz w:val="22"/>
          <w:szCs w:val="22"/>
          <w:lang w:val="en-GB"/>
        </w:rPr>
        <w:t>. T</w:t>
      </w:r>
      <w:r w:rsidR="00BB5D53" w:rsidRPr="00B20951">
        <w:rPr>
          <w:szCs w:val="22"/>
          <w:lang w:val="en-IE"/>
        </w:rPr>
        <w:t>his</w:t>
      </w:r>
      <w:r w:rsidR="00BB5D53">
        <w:rPr>
          <w:lang w:val="en-IE"/>
        </w:rPr>
        <w:t xml:space="preserve"> has </w:t>
      </w:r>
      <w:r w:rsidR="00B20951">
        <w:rPr>
          <w:lang w:val="en-IE"/>
        </w:rPr>
        <w:t xml:space="preserve">re[portedly </w:t>
      </w:r>
      <w:r w:rsidR="00BB5D53">
        <w:rPr>
          <w:lang w:val="en-IE"/>
        </w:rPr>
        <w:t>created problems at local level in discussions with government authorities and local leaders.</w:t>
      </w:r>
    </w:p>
    <w:p w:rsidR="00F23ED0" w:rsidRDefault="001C50C1" w:rsidP="00037901">
      <w:pPr>
        <w:pStyle w:val="BodyText"/>
        <w:jc w:val="both"/>
        <w:rPr>
          <w:lang w:val="en-IE"/>
        </w:rPr>
      </w:pPr>
      <w:r>
        <w:rPr>
          <w:lang w:val="en-IE"/>
        </w:rPr>
        <w:t>There is some increasing use of cash in shelter programmes, particularly after major cyclones but still very limited use of cash across WASH, health, education or nutrition sectors.</w:t>
      </w:r>
      <w:r w:rsidR="00923FE3">
        <w:rPr>
          <w:lang w:val="en-IE"/>
        </w:rPr>
        <w:t xml:space="preserve"> CTP is not considered by stakeholders to be often used to start new or re-start existing livelihoods after crisis or in resilience programming.</w:t>
      </w:r>
      <w:r>
        <w:rPr>
          <w:lang w:val="en-IE"/>
        </w:rPr>
        <w:t xml:space="preserve"> A very small number of</w:t>
      </w:r>
      <w:r w:rsidR="00F23ED0">
        <w:rPr>
          <w:lang w:val="en-IE"/>
        </w:rPr>
        <w:t xml:space="preserve"> agencies have </w:t>
      </w:r>
      <w:r>
        <w:rPr>
          <w:lang w:val="en-IE"/>
        </w:rPr>
        <w:t xml:space="preserve">deliberate </w:t>
      </w:r>
      <w:r w:rsidR="00F23ED0">
        <w:rPr>
          <w:lang w:val="en-IE"/>
        </w:rPr>
        <w:t>polic</w:t>
      </w:r>
      <w:r>
        <w:rPr>
          <w:lang w:val="en-IE"/>
        </w:rPr>
        <w:t>ies</w:t>
      </w:r>
      <w:r w:rsidR="00F23ED0">
        <w:rPr>
          <w:lang w:val="en-IE"/>
        </w:rPr>
        <w:t xml:space="preserve"> to always use </w:t>
      </w:r>
      <w:r>
        <w:rPr>
          <w:lang w:val="en-IE"/>
        </w:rPr>
        <w:t>their own funding</w:t>
      </w:r>
      <w:r w:rsidR="00F23ED0">
        <w:rPr>
          <w:lang w:val="en-IE"/>
        </w:rPr>
        <w:t xml:space="preserve"> for cash</w:t>
      </w:r>
      <w:r>
        <w:rPr>
          <w:lang w:val="en-IE"/>
        </w:rPr>
        <w:t xml:space="preserve"> transfer programmes</w:t>
      </w:r>
      <w:r w:rsidR="00F23ED0">
        <w:rPr>
          <w:lang w:val="en-IE"/>
        </w:rPr>
        <w:t xml:space="preserve"> unless </w:t>
      </w:r>
      <w:r>
        <w:rPr>
          <w:lang w:val="en-IE"/>
        </w:rPr>
        <w:t xml:space="preserve">there is an adequate </w:t>
      </w:r>
      <w:r w:rsidR="00F23ED0">
        <w:rPr>
          <w:lang w:val="en-IE"/>
        </w:rPr>
        <w:t>justification to do otherwise (</w:t>
      </w:r>
      <w:r w:rsidR="00BB5D53">
        <w:rPr>
          <w:lang w:val="en-IE"/>
        </w:rPr>
        <w:t>e.g.</w:t>
      </w:r>
      <w:r>
        <w:rPr>
          <w:lang w:val="en-IE"/>
        </w:rPr>
        <w:t xml:space="preserve"> </w:t>
      </w:r>
      <w:r w:rsidR="00F23ED0">
        <w:rPr>
          <w:lang w:val="en-IE"/>
        </w:rPr>
        <w:t>Oxfam</w:t>
      </w:r>
      <w:r>
        <w:rPr>
          <w:lang w:val="en-IE"/>
        </w:rPr>
        <w:t>), and though the major donors in Bangladesh are ECHO, DFID (DFID being the largest bilateral donor to Bangladesh) and USAID who each have very ‘pro-cash’ stance the wider community of</w:t>
      </w:r>
      <w:r w:rsidR="00F23ED0">
        <w:rPr>
          <w:lang w:val="en-IE"/>
        </w:rPr>
        <w:t xml:space="preserve"> donors </w:t>
      </w:r>
      <w:r>
        <w:rPr>
          <w:lang w:val="en-IE"/>
        </w:rPr>
        <w:t>could have</w:t>
      </w:r>
      <w:r w:rsidR="00F23ED0">
        <w:rPr>
          <w:lang w:val="en-IE"/>
        </w:rPr>
        <w:t xml:space="preserve"> leverage here to encourage</w:t>
      </w:r>
      <w:r>
        <w:rPr>
          <w:lang w:val="en-IE"/>
        </w:rPr>
        <w:t xml:space="preserve"> a more detailed assessment and response analysis that encourages the adoption of the most appropriate and nuanced approaches for the specific situation. However any encouragement or potential ‘stron</w:t>
      </w:r>
      <w:r w:rsidR="00F23ED0">
        <w:rPr>
          <w:lang w:val="en-IE"/>
        </w:rPr>
        <w:t>g</w:t>
      </w:r>
      <w:r>
        <w:rPr>
          <w:lang w:val="en-IE"/>
        </w:rPr>
        <w:t>-</w:t>
      </w:r>
      <w:r w:rsidR="00F23ED0">
        <w:rPr>
          <w:lang w:val="en-IE"/>
        </w:rPr>
        <w:t>arming</w:t>
      </w:r>
      <w:r w:rsidR="00BA7119">
        <w:rPr>
          <w:lang w:val="en-IE"/>
        </w:rPr>
        <w:t>’ should be</w:t>
      </w:r>
      <w:r w:rsidR="00F23ED0">
        <w:rPr>
          <w:lang w:val="en-IE"/>
        </w:rPr>
        <w:t xml:space="preserve"> proceeded by sensitisation and </w:t>
      </w:r>
      <w:r w:rsidR="00BA7119">
        <w:rPr>
          <w:lang w:val="en-IE"/>
        </w:rPr>
        <w:t>capacity building in the broad range of options available and the best practice assessment and response analysis tools for this ‘</w:t>
      </w:r>
      <w:r w:rsidR="00F23ED0">
        <w:rPr>
          <w:lang w:val="en-IE"/>
        </w:rPr>
        <w:t>persuasion</w:t>
      </w:r>
      <w:r w:rsidR="00BA7119">
        <w:rPr>
          <w:lang w:val="en-IE"/>
        </w:rPr>
        <w:t>’</w:t>
      </w:r>
      <w:r w:rsidR="00F23ED0">
        <w:rPr>
          <w:lang w:val="en-IE"/>
        </w:rPr>
        <w:t xml:space="preserve"> to be sustainable</w:t>
      </w:r>
      <w:r w:rsidR="00BA7119">
        <w:rPr>
          <w:lang w:val="en-IE"/>
        </w:rPr>
        <w:t>.</w:t>
      </w:r>
    </w:p>
    <w:p w:rsidR="00BA7119" w:rsidRDefault="00923FE3" w:rsidP="00037901">
      <w:pPr>
        <w:pStyle w:val="BodyText"/>
        <w:jc w:val="both"/>
        <w:rPr>
          <w:lang w:val="en-IE"/>
        </w:rPr>
      </w:pPr>
      <w:r>
        <w:rPr>
          <w:lang w:val="en-IE"/>
        </w:rPr>
        <w:t>The government has a lean season cash payment social safety net programme (</w:t>
      </w:r>
      <w:r w:rsidR="00BA7119">
        <w:rPr>
          <w:lang w:val="en-IE"/>
        </w:rPr>
        <w:t>SSNP</w:t>
      </w:r>
      <w:r>
        <w:rPr>
          <w:lang w:val="en-IE"/>
        </w:rPr>
        <w:t>) which was not considered within this study.</w:t>
      </w:r>
    </w:p>
    <w:p w:rsidR="00131605" w:rsidRDefault="00820A68" w:rsidP="00037901">
      <w:pPr>
        <w:pStyle w:val="BodyText"/>
        <w:jc w:val="both"/>
        <w:rPr>
          <w:lang w:val="en-IE"/>
        </w:rPr>
      </w:pPr>
      <w:r>
        <w:rPr>
          <w:lang w:val="en-IE"/>
        </w:rPr>
        <w:t xml:space="preserve">There is a clear desire amongst donors and </w:t>
      </w:r>
      <w:r w:rsidR="006163FA">
        <w:rPr>
          <w:lang w:val="en-IE"/>
        </w:rPr>
        <w:t xml:space="preserve">the majority of </w:t>
      </w:r>
      <w:r>
        <w:rPr>
          <w:lang w:val="en-IE"/>
        </w:rPr>
        <w:t xml:space="preserve">implementing agencies to </w:t>
      </w:r>
      <w:r w:rsidR="00131605">
        <w:rPr>
          <w:lang w:val="en-IE"/>
        </w:rPr>
        <w:t xml:space="preserve">start to move to </w:t>
      </w:r>
      <w:r>
        <w:rPr>
          <w:lang w:val="en-IE"/>
        </w:rPr>
        <w:t xml:space="preserve">using more </w:t>
      </w:r>
      <w:r w:rsidR="00131605">
        <w:rPr>
          <w:lang w:val="en-IE"/>
        </w:rPr>
        <w:t xml:space="preserve">UCG </w:t>
      </w:r>
      <w:r w:rsidR="006163FA">
        <w:rPr>
          <w:lang w:val="en-IE"/>
        </w:rPr>
        <w:t xml:space="preserve">at an earlier stage and </w:t>
      </w:r>
      <w:r w:rsidR="00131605">
        <w:rPr>
          <w:lang w:val="en-IE"/>
        </w:rPr>
        <w:t xml:space="preserve">for </w:t>
      </w:r>
      <w:r>
        <w:rPr>
          <w:lang w:val="en-IE"/>
        </w:rPr>
        <w:t>not just food security but other more cross-sector</w:t>
      </w:r>
      <w:r w:rsidR="00131605">
        <w:rPr>
          <w:lang w:val="en-IE"/>
        </w:rPr>
        <w:t xml:space="preserve"> basic needs post emergency instead </w:t>
      </w:r>
      <w:r>
        <w:rPr>
          <w:lang w:val="en-IE"/>
        </w:rPr>
        <w:t xml:space="preserve">of </w:t>
      </w:r>
      <w:r w:rsidR="00131605">
        <w:rPr>
          <w:lang w:val="en-IE"/>
        </w:rPr>
        <w:t>IK</w:t>
      </w:r>
      <w:r>
        <w:rPr>
          <w:lang w:val="en-IE"/>
        </w:rPr>
        <w:t xml:space="preserve"> and CFW</w:t>
      </w:r>
      <w:r w:rsidR="006163FA">
        <w:rPr>
          <w:lang w:val="en-IE"/>
        </w:rPr>
        <w:t xml:space="preserve"> this is partly due to a</w:t>
      </w:r>
      <w:r>
        <w:rPr>
          <w:lang w:val="en-IE"/>
        </w:rPr>
        <w:t xml:space="preserve"> recognition that </w:t>
      </w:r>
      <w:r w:rsidR="00131605">
        <w:rPr>
          <w:lang w:val="en-IE"/>
        </w:rPr>
        <w:t xml:space="preserve">markets </w:t>
      </w:r>
      <w:r>
        <w:rPr>
          <w:lang w:val="en-IE"/>
        </w:rPr>
        <w:t xml:space="preserve">are generally </w:t>
      </w:r>
      <w:r w:rsidR="00131605">
        <w:rPr>
          <w:lang w:val="en-IE"/>
        </w:rPr>
        <w:t xml:space="preserve">quick to recover, but </w:t>
      </w:r>
      <w:r>
        <w:rPr>
          <w:lang w:val="en-IE"/>
        </w:rPr>
        <w:t xml:space="preserve">it is felt that bureaucracy </w:t>
      </w:r>
      <w:r w:rsidR="006163FA">
        <w:rPr>
          <w:lang w:val="en-IE"/>
        </w:rPr>
        <w:t xml:space="preserve">and regulations </w:t>
      </w:r>
      <w:r>
        <w:rPr>
          <w:lang w:val="en-IE"/>
        </w:rPr>
        <w:t>around</w:t>
      </w:r>
      <w:r w:rsidR="006163FA">
        <w:rPr>
          <w:lang w:val="en-IE"/>
        </w:rPr>
        <w:t xml:space="preserve"> mobile money transfers,</w:t>
      </w:r>
      <w:r>
        <w:rPr>
          <w:lang w:val="en-IE"/>
        </w:rPr>
        <w:t xml:space="preserve"> assessment triggering</w:t>
      </w:r>
      <w:r w:rsidR="00E867A1">
        <w:rPr>
          <w:lang w:val="en-IE"/>
        </w:rPr>
        <w:t>. Proposal drafting and approval</w:t>
      </w:r>
      <w:r w:rsidR="006163FA">
        <w:rPr>
          <w:lang w:val="en-IE"/>
        </w:rPr>
        <w:t xml:space="preserve"> and</w:t>
      </w:r>
      <w:r>
        <w:rPr>
          <w:lang w:val="en-IE"/>
        </w:rPr>
        <w:t xml:space="preserve"> </w:t>
      </w:r>
      <w:r w:rsidR="00131605">
        <w:rPr>
          <w:lang w:val="en-IE"/>
        </w:rPr>
        <w:t>gov</w:t>
      </w:r>
      <w:r>
        <w:rPr>
          <w:lang w:val="en-IE"/>
        </w:rPr>
        <w:t>ernment</w:t>
      </w:r>
      <w:r w:rsidR="00131605">
        <w:rPr>
          <w:lang w:val="en-IE"/>
        </w:rPr>
        <w:t xml:space="preserve"> permissions</w:t>
      </w:r>
      <w:r>
        <w:rPr>
          <w:lang w:val="en-IE"/>
        </w:rPr>
        <w:t xml:space="preserve"> </w:t>
      </w:r>
      <w:r w:rsidR="00131605">
        <w:rPr>
          <w:lang w:val="en-IE"/>
        </w:rPr>
        <w:t>may delay</w:t>
      </w:r>
      <w:r w:rsidR="006163FA">
        <w:rPr>
          <w:lang w:val="en-IE"/>
        </w:rPr>
        <w:t xml:space="preserve"> and discourage</w:t>
      </w:r>
      <w:r w:rsidR="00131605">
        <w:rPr>
          <w:lang w:val="en-IE"/>
        </w:rPr>
        <w:t xml:space="preserve"> this</w:t>
      </w:r>
      <w:r w:rsidR="006163FA">
        <w:rPr>
          <w:lang w:val="en-IE"/>
        </w:rPr>
        <w:t>.</w:t>
      </w:r>
      <w:r w:rsidR="00E867A1">
        <w:rPr>
          <w:lang w:val="en-IE"/>
        </w:rPr>
        <w:t xml:space="preserve"> Implementing agencies tend to use any own funding for up their immediate CTP programmes and complain that the lengthy donor proposal and approval process</w:t>
      </w:r>
      <w:r w:rsidR="006A4130">
        <w:rPr>
          <w:lang w:val="en-IE"/>
        </w:rPr>
        <w:t xml:space="preserve"> contributes to their slow switch to alternative CTP and payment method approaches.</w:t>
      </w:r>
    </w:p>
    <w:p w:rsidR="003B44B9" w:rsidRPr="003B44B9" w:rsidRDefault="003B44B9" w:rsidP="00037901">
      <w:pPr>
        <w:pStyle w:val="BodyText"/>
        <w:jc w:val="both"/>
        <w:rPr>
          <w:b/>
          <w:color w:val="FF0000"/>
          <w:lang w:val="en-IE"/>
        </w:rPr>
      </w:pPr>
      <w:r w:rsidRPr="003B44B9">
        <w:rPr>
          <w:b/>
          <w:color w:val="FF0000"/>
          <w:lang w:val="en-IE"/>
        </w:rPr>
        <w:t>Proposed Recommendations:</w:t>
      </w:r>
    </w:p>
    <w:p w:rsidR="00986225" w:rsidRDefault="003B44B9" w:rsidP="006F0C12">
      <w:pPr>
        <w:pStyle w:val="BodyText"/>
        <w:numPr>
          <w:ilvl w:val="0"/>
          <w:numId w:val="30"/>
        </w:numPr>
        <w:ind w:left="360"/>
        <w:jc w:val="both"/>
        <w:rPr>
          <w:color w:val="FF0000"/>
          <w:lang w:val="en-IE"/>
        </w:rPr>
      </w:pPr>
      <w:r>
        <w:rPr>
          <w:color w:val="FF0000"/>
          <w:lang w:val="en-IE"/>
        </w:rPr>
        <w:t>Increased d</w:t>
      </w:r>
      <w:r w:rsidR="002B06EB">
        <w:rPr>
          <w:color w:val="FF0000"/>
          <w:lang w:val="en-IE"/>
        </w:rPr>
        <w:t>emonstration, awareness raising and capacity building in key CTP</w:t>
      </w:r>
      <w:r w:rsidR="00FC1266">
        <w:rPr>
          <w:color w:val="FF0000"/>
          <w:lang w:val="en-IE"/>
        </w:rPr>
        <w:t xml:space="preserve"> assessment </w:t>
      </w:r>
      <w:r w:rsidR="002B06EB">
        <w:rPr>
          <w:color w:val="FF0000"/>
          <w:lang w:val="en-IE"/>
        </w:rPr>
        <w:t>tools</w:t>
      </w:r>
      <w:r w:rsidR="00FC1266">
        <w:rPr>
          <w:color w:val="FF0000"/>
          <w:lang w:val="en-IE"/>
        </w:rPr>
        <w:t xml:space="preserve"> and methods</w:t>
      </w:r>
      <w:r w:rsidR="002B06EB">
        <w:rPr>
          <w:color w:val="FF0000"/>
          <w:lang w:val="en-IE"/>
        </w:rPr>
        <w:t xml:space="preserve"> (</w:t>
      </w:r>
      <w:r w:rsidR="00FC1266">
        <w:rPr>
          <w:color w:val="FF0000"/>
          <w:lang w:val="en-IE"/>
        </w:rPr>
        <w:t>the need for basic market analysis, careful technical design using detailed response and payment method options analysis) that will ensure consideration of a broader range of transfer types and payment method approaches more suited to specific local contexts and vulnerability group types.</w:t>
      </w:r>
      <w:r>
        <w:rPr>
          <w:rStyle w:val="FootnoteReference"/>
          <w:color w:val="FF0000"/>
          <w:lang w:val="en-IE"/>
        </w:rPr>
        <w:footnoteReference w:id="22"/>
      </w:r>
    </w:p>
    <w:p w:rsidR="00986225" w:rsidRPr="00986225" w:rsidRDefault="00986225" w:rsidP="006F0C12">
      <w:pPr>
        <w:pStyle w:val="BodyText"/>
        <w:numPr>
          <w:ilvl w:val="0"/>
          <w:numId w:val="30"/>
        </w:numPr>
        <w:ind w:left="360"/>
        <w:jc w:val="both"/>
        <w:rPr>
          <w:color w:val="FF0000"/>
          <w:lang w:val="en-IE"/>
        </w:rPr>
      </w:pPr>
      <w:r>
        <w:rPr>
          <w:color w:val="FF0000"/>
          <w:lang w:val="en-IE"/>
        </w:rPr>
        <w:t>C</w:t>
      </w:r>
      <w:r w:rsidRPr="00986225">
        <w:rPr>
          <w:color w:val="FF0000"/>
          <w:lang w:val="en-IE"/>
        </w:rPr>
        <w:t>larification of terminologies</w:t>
      </w:r>
      <w:r w:rsidR="00BC2A25">
        <w:rPr>
          <w:rStyle w:val="FootnoteReference"/>
          <w:color w:val="FF0000"/>
          <w:lang w:val="en-IE"/>
        </w:rPr>
        <w:footnoteReference w:id="23"/>
      </w:r>
      <w:r w:rsidRPr="00986225">
        <w:rPr>
          <w:color w:val="FF0000"/>
          <w:lang w:val="en-IE"/>
        </w:rPr>
        <w:t xml:space="preserve"> amongst CWG and dissemination &amp; training.</w:t>
      </w:r>
    </w:p>
    <w:p w:rsidR="00215783" w:rsidRDefault="00986225" w:rsidP="006F0C12">
      <w:pPr>
        <w:pStyle w:val="BodyText"/>
        <w:numPr>
          <w:ilvl w:val="0"/>
          <w:numId w:val="44"/>
        </w:numPr>
        <w:jc w:val="both"/>
        <w:rPr>
          <w:color w:val="FF0000"/>
          <w:lang w:val="en-IE"/>
        </w:rPr>
      </w:pPr>
      <w:r>
        <w:rPr>
          <w:color w:val="FF0000"/>
          <w:lang w:val="en-IE"/>
        </w:rPr>
        <w:t>I</w:t>
      </w:r>
      <w:r w:rsidR="003B44B9" w:rsidRPr="00215783">
        <w:rPr>
          <w:color w:val="FF0000"/>
          <w:lang w:val="en-IE"/>
        </w:rPr>
        <w:t>ncreased awareness raising of the</w:t>
      </w:r>
      <w:r w:rsidR="00CF37C0" w:rsidRPr="00215783">
        <w:rPr>
          <w:color w:val="FF0000"/>
          <w:lang w:val="en-IE"/>
        </w:rPr>
        <w:t xml:space="preserve"> varied CTP types and conditions and restrictions</w:t>
      </w:r>
      <w:r w:rsidR="003B44B9" w:rsidRPr="00215783">
        <w:rPr>
          <w:color w:val="FF0000"/>
          <w:lang w:val="en-IE"/>
        </w:rPr>
        <w:t xml:space="preserve"> available through a variety of media and means such as</w:t>
      </w:r>
      <w:r w:rsidR="00CF37C0" w:rsidRPr="00215783">
        <w:rPr>
          <w:color w:val="FF0000"/>
          <w:lang w:val="en-IE"/>
        </w:rPr>
        <w:t xml:space="preserve"> project summary documenting</w:t>
      </w:r>
      <w:r w:rsidR="003B44B9" w:rsidRPr="00215783">
        <w:rPr>
          <w:color w:val="FF0000"/>
          <w:lang w:val="en-IE"/>
        </w:rPr>
        <w:t xml:space="preserve"> (see annex </w:t>
      </w:r>
      <w:r w:rsidR="00051C60">
        <w:rPr>
          <w:color w:val="FF0000"/>
          <w:lang w:val="en-IE"/>
        </w:rPr>
        <w:t>6.10</w:t>
      </w:r>
      <w:r w:rsidR="003B44B9" w:rsidRPr="00215783">
        <w:rPr>
          <w:color w:val="FF0000"/>
          <w:lang w:val="en-IE"/>
        </w:rPr>
        <w:t xml:space="preserve"> for example tool for this)</w:t>
      </w:r>
      <w:r w:rsidR="00CF37C0" w:rsidRPr="00215783">
        <w:rPr>
          <w:color w:val="FF0000"/>
          <w:lang w:val="en-IE"/>
        </w:rPr>
        <w:t xml:space="preserve"> and sharing, case study</w:t>
      </w:r>
      <w:r w:rsidR="00DD66D1" w:rsidRPr="00215783">
        <w:rPr>
          <w:color w:val="FF0000"/>
          <w:lang w:val="en-IE"/>
        </w:rPr>
        <w:t xml:space="preserve"> development and dissemination, quick videos and other </w:t>
      </w:r>
      <w:r w:rsidR="00051C60">
        <w:rPr>
          <w:color w:val="FF0000"/>
          <w:lang w:val="en-IE"/>
        </w:rPr>
        <w:t xml:space="preserve">process documentation and </w:t>
      </w:r>
      <w:r w:rsidR="00CF37C0" w:rsidRPr="00215783">
        <w:rPr>
          <w:color w:val="FF0000"/>
          <w:lang w:val="en-IE"/>
        </w:rPr>
        <w:t>sharing opp</w:t>
      </w:r>
      <w:r w:rsidR="00DD66D1" w:rsidRPr="00215783">
        <w:rPr>
          <w:color w:val="FF0000"/>
          <w:lang w:val="en-IE"/>
        </w:rPr>
        <w:t>ortunitie</w:t>
      </w:r>
      <w:r w:rsidR="00CF37C0" w:rsidRPr="00215783">
        <w:rPr>
          <w:color w:val="FF0000"/>
          <w:lang w:val="en-IE"/>
        </w:rPr>
        <w:t>s.</w:t>
      </w:r>
    </w:p>
    <w:p w:rsidR="00215783" w:rsidRPr="00215783" w:rsidRDefault="00215783" w:rsidP="006F0C12">
      <w:pPr>
        <w:pStyle w:val="BodyText"/>
        <w:numPr>
          <w:ilvl w:val="0"/>
          <w:numId w:val="44"/>
        </w:numPr>
        <w:jc w:val="both"/>
        <w:rPr>
          <w:color w:val="FF0000"/>
          <w:lang w:val="en-IE"/>
        </w:rPr>
      </w:pPr>
      <w:r w:rsidRPr="00215783">
        <w:rPr>
          <w:color w:val="FF0000"/>
          <w:lang w:val="en-IE"/>
        </w:rPr>
        <w:t xml:space="preserve">Advocacy with government regarding CFW rate setting CWG calculate local rates together and show workings to justify. Increase awareness of alternative and innovative. </w:t>
      </w:r>
    </w:p>
    <w:p w:rsidR="00215783" w:rsidRPr="00215783" w:rsidRDefault="00215783" w:rsidP="006F0C12">
      <w:pPr>
        <w:pStyle w:val="BodyText"/>
        <w:numPr>
          <w:ilvl w:val="0"/>
          <w:numId w:val="44"/>
        </w:numPr>
        <w:jc w:val="both"/>
        <w:rPr>
          <w:color w:val="FF0000"/>
          <w:lang w:val="en-IE"/>
        </w:rPr>
      </w:pPr>
      <w:r>
        <w:rPr>
          <w:color w:val="FF0000"/>
          <w:lang w:val="en-IE"/>
        </w:rPr>
        <w:t xml:space="preserve">Increase awareness of alternative and innovative approaches to CFW, and increase the involvement of </w:t>
      </w:r>
      <w:r w:rsidRPr="00215783">
        <w:rPr>
          <w:color w:val="FF0000"/>
          <w:lang w:val="en-IE"/>
        </w:rPr>
        <w:t xml:space="preserve">communities </w:t>
      </w:r>
      <w:r>
        <w:rPr>
          <w:color w:val="FF0000"/>
          <w:lang w:val="en-IE"/>
        </w:rPr>
        <w:t>and vulnerable groups in identifying</w:t>
      </w:r>
      <w:r w:rsidRPr="00215783">
        <w:rPr>
          <w:color w:val="FF0000"/>
          <w:lang w:val="en-IE"/>
        </w:rPr>
        <w:t xml:space="preserve"> works </w:t>
      </w:r>
      <w:r>
        <w:rPr>
          <w:color w:val="FF0000"/>
          <w:lang w:val="en-IE"/>
        </w:rPr>
        <w:t>for CFW.</w:t>
      </w:r>
    </w:p>
    <w:p w:rsidR="00CF37C0" w:rsidRDefault="00DD66D1" w:rsidP="006F0C12">
      <w:pPr>
        <w:pStyle w:val="BodyText"/>
        <w:numPr>
          <w:ilvl w:val="0"/>
          <w:numId w:val="30"/>
        </w:numPr>
        <w:ind w:left="360"/>
        <w:jc w:val="both"/>
        <w:rPr>
          <w:color w:val="FF0000"/>
          <w:lang w:val="en-IE"/>
        </w:rPr>
      </w:pPr>
      <w:r>
        <w:rPr>
          <w:color w:val="FF0000"/>
          <w:lang w:val="en-IE"/>
        </w:rPr>
        <w:t>D</w:t>
      </w:r>
      <w:r w:rsidR="00CF37C0" w:rsidRPr="00CF37C0">
        <w:rPr>
          <w:color w:val="FF0000"/>
          <w:lang w:val="en-IE"/>
        </w:rPr>
        <w:t>onors and CWG work together to begin compilation of</w:t>
      </w:r>
      <w:r w:rsidR="00CF37C0">
        <w:rPr>
          <w:color w:val="FF0000"/>
          <w:lang w:val="en-IE"/>
        </w:rPr>
        <w:t xml:space="preserve"> the proportion data on those using various TMs and CTP approaches. Encouraging agencies to input into the C</w:t>
      </w:r>
      <w:r w:rsidR="00CF37C0" w:rsidRPr="00CF37C0">
        <w:rPr>
          <w:color w:val="FF0000"/>
          <w:lang w:val="en-IE"/>
        </w:rPr>
        <w:t>aLP cash atlas</w:t>
      </w:r>
      <w:r w:rsidR="00CF37C0">
        <w:rPr>
          <w:color w:val="FF0000"/>
          <w:lang w:val="en-IE"/>
        </w:rPr>
        <w:t xml:space="preserve"> to ensure that this information is thorough and valid</w:t>
      </w:r>
      <w:r w:rsidR="00CF37C0">
        <w:rPr>
          <w:rStyle w:val="FootnoteReference"/>
          <w:color w:val="FF0000"/>
          <w:lang w:val="en-IE"/>
        </w:rPr>
        <w:footnoteReference w:id="24"/>
      </w:r>
      <w:r w:rsidR="00CF37C0">
        <w:rPr>
          <w:color w:val="FF0000"/>
          <w:lang w:val="en-IE"/>
        </w:rPr>
        <w:t>.</w:t>
      </w:r>
    </w:p>
    <w:p w:rsidR="00A76189" w:rsidRPr="003B44B9" w:rsidRDefault="00A76189" w:rsidP="006F0C12">
      <w:pPr>
        <w:pStyle w:val="BodyText"/>
        <w:numPr>
          <w:ilvl w:val="0"/>
          <w:numId w:val="30"/>
        </w:numPr>
        <w:ind w:left="360"/>
        <w:jc w:val="both"/>
        <w:rPr>
          <w:color w:val="FF0000"/>
          <w:lang w:val="en-IE"/>
        </w:rPr>
      </w:pPr>
      <w:r w:rsidRPr="003B44B9">
        <w:rPr>
          <w:color w:val="FF0000"/>
          <w:lang w:val="en-IE"/>
        </w:rPr>
        <w:t>Donors to agree joint methodolog</w:t>
      </w:r>
      <w:r w:rsidR="003B44B9">
        <w:rPr>
          <w:color w:val="FF0000"/>
          <w:lang w:val="en-IE"/>
        </w:rPr>
        <w:t>ies</w:t>
      </w:r>
      <w:r w:rsidRPr="003B44B9">
        <w:rPr>
          <w:color w:val="FF0000"/>
          <w:lang w:val="en-IE"/>
        </w:rPr>
        <w:t xml:space="preserve"> </w:t>
      </w:r>
      <w:r w:rsidR="003B44B9">
        <w:rPr>
          <w:color w:val="FF0000"/>
          <w:lang w:val="en-IE"/>
        </w:rPr>
        <w:t>for the assessment of cost effectiveness, cost efficiency (Value for money) to allow r</w:t>
      </w:r>
      <w:r w:rsidR="003B44B9" w:rsidRPr="003B44B9">
        <w:rPr>
          <w:color w:val="FF0000"/>
          <w:lang w:val="en-IE"/>
        </w:rPr>
        <w:t xml:space="preserve">esearch </w:t>
      </w:r>
      <w:r w:rsidR="003B44B9">
        <w:rPr>
          <w:color w:val="FF0000"/>
          <w:lang w:val="en-IE"/>
        </w:rPr>
        <w:t xml:space="preserve">of the </w:t>
      </w:r>
      <w:r w:rsidR="003B44B9" w:rsidRPr="003B44B9">
        <w:rPr>
          <w:color w:val="FF0000"/>
          <w:lang w:val="en-IE"/>
        </w:rPr>
        <w:t xml:space="preserve">relative </w:t>
      </w:r>
      <w:r w:rsidR="003B44B9" w:rsidRPr="003B44B9">
        <w:rPr>
          <w:b/>
          <w:color w:val="FF0000"/>
          <w:lang w:val="en-IE"/>
        </w:rPr>
        <w:t>real</w:t>
      </w:r>
      <w:r w:rsidR="003B44B9">
        <w:rPr>
          <w:rStyle w:val="FootnoteReference"/>
          <w:b/>
          <w:color w:val="FF0000"/>
          <w:lang w:val="en-IE"/>
        </w:rPr>
        <w:footnoteReference w:id="25"/>
      </w:r>
      <w:r w:rsidR="003B44B9" w:rsidRPr="003B44B9">
        <w:rPr>
          <w:color w:val="FF0000"/>
          <w:lang w:val="en-IE"/>
        </w:rPr>
        <w:t xml:space="preserve"> costs</w:t>
      </w:r>
      <w:r w:rsidR="003B44B9">
        <w:rPr>
          <w:color w:val="FF0000"/>
          <w:lang w:val="en-IE"/>
        </w:rPr>
        <w:t xml:space="preserve"> and </w:t>
      </w:r>
      <w:r w:rsidR="003B44B9" w:rsidRPr="003B44B9">
        <w:rPr>
          <w:color w:val="FF0000"/>
          <w:lang w:val="en-IE"/>
        </w:rPr>
        <w:t xml:space="preserve">pros and cons of </w:t>
      </w:r>
      <w:r w:rsidR="003B44B9">
        <w:rPr>
          <w:color w:val="FF0000"/>
          <w:lang w:val="en-IE"/>
        </w:rPr>
        <w:t>differing CTP approaches and payment methods in Bangladesh</w:t>
      </w:r>
      <w:r w:rsidR="00051C60">
        <w:rPr>
          <w:rStyle w:val="FootnoteReference"/>
          <w:color w:val="FF0000"/>
          <w:lang w:val="en-IE"/>
        </w:rPr>
        <w:footnoteReference w:id="26"/>
      </w:r>
      <w:r w:rsidR="003B44B9">
        <w:rPr>
          <w:color w:val="FF0000"/>
          <w:lang w:val="en-IE"/>
        </w:rPr>
        <w:t>.</w:t>
      </w:r>
    </w:p>
    <w:p w:rsidR="00A76189" w:rsidRPr="003B44B9" w:rsidRDefault="00BB5D53" w:rsidP="006F0C12">
      <w:pPr>
        <w:pStyle w:val="BodyText"/>
        <w:numPr>
          <w:ilvl w:val="0"/>
          <w:numId w:val="30"/>
        </w:numPr>
        <w:ind w:left="360"/>
        <w:jc w:val="both"/>
        <w:rPr>
          <w:color w:val="FF0000"/>
          <w:lang w:val="en-IE"/>
        </w:rPr>
      </w:pPr>
      <w:r>
        <w:rPr>
          <w:color w:val="FF0000"/>
          <w:lang w:val="en-IE"/>
        </w:rPr>
        <w:t>H</w:t>
      </w:r>
      <w:r w:rsidRPr="003B44B9">
        <w:rPr>
          <w:color w:val="FF0000"/>
          <w:lang w:val="en-IE"/>
        </w:rPr>
        <w:t>armonised proposal procedures across donors</w:t>
      </w:r>
      <w:r>
        <w:rPr>
          <w:color w:val="FF0000"/>
          <w:lang w:val="en-IE"/>
        </w:rPr>
        <w:t xml:space="preserve"> to increase time saving across modalities.</w:t>
      </w:r>
    </w:p>
    <w:p w:rsidR="003F7200" w:rsidRPr="00DD66D1" w:rsidRDefault="003F7200" w:rsidP="006F0C12">
      <w:pPr>
        <w:pStyle w:val="BodyText"/>
        <w:numPr>
          <w:ilvl w:val="0"/>
          <w:numId w:val="30"/>
        </w:numPr>
        <w:ind w:left="360"/>
        <w:jc w:val="both"/>
        <w:rPr>
          <w:color w:val="FF0000"/>
          <w:lang w:val="en-IE"/>
        </w:rPr>
      </w:pPr>
      <w:r w:rsidRPr="003B44B9">
        <w:rPr>
          <w:color w:val="FF0000"/>
          <w:lang w:val="en-IE"/>
        </w:rPr>
        <w:t>Clarification and awareness rais</w:t>
      </w:r>
      <w:r w:rsidR="00DD66D1">
        <w:rPr>
          <w:color w:val="FF0000"/>
          <w:lang w:val="en-IE"/>
        </w:rPr>
        <w:t>ing re key CTP methodologies and i</w:t>
      </w:r>
      <w:r w:rsidR="00DD66D1" w:rsidRPr="003B44B9">
        <w:rPr>
          <w:color w:val="FF0000"/>
          <w:lang w:val="en-IE"/>
        </w:rPr>
        <w:t>ncreased advocacy, awareness raising, capacity building and preparation for indirect market support interventions.</w:t>
      </w:r>
    </w:p>
    <w:p w:rsidR="00DD1C8A" w:rsidRDefault="00DD1C8A" w:rsidP="008D2EAB">
      <w:pPr>
        <w:pStyle w:val="Heading2"/>
        <w:rPr>
          <w:lang w:val="en-IE"/>
        </w:rPr>
      </w:pPr>
      <w:bookmarkStart w:id="17" w:name="_Toc439323801"/>
      <w:r>
        <w:rPr>
          <w:lang w:val="en-IE"/>
        </w:rPr>
        <w:t>Conditions, Restrictions, Instalments and Misuse Matters.</w:t>
      </w:r>
      <w:bookmarkEnd w:id="17"/>
    </w:p>
    <w:p w:rsidR="003B264D" w:rsidRDefault="00DD1C8A" w:rsidP="00DD1C8A">
      <w:pPr>
        <w:pStyle w:val="BodyText"/>
        <w:jc w:val="both"/>
        <w:rPr>
          <w:lang w:val="en-IE"/>
        </w:rPr>
      </w:pPr>
      <w:r>
        <w:rPr>
          <w:lang w:val="en-IE"/>
        </w:rPr>
        <w:t xml:space="preserve">Government preference to maintain work conditions persists and some argue that this is likely to remain as local authorities gain from the public works being done. Without a detailed cross country study it is difficult to say but it does appear that there are relatively little </w:t>
      </w:r>
      <w:r w:rsidR="003B264D">
        <w:rPr>
          <w:lang w:val="en-IE"/>
        </w:rPr>
        <w:t>use of conditions related to:</w:t>
      </w:r>
    </w:p>
    <w:p w:rsidR="003B264D" w:rsidRDefault="00DD1C8A" w:rsidP="006F0C12">
      <w:pPr>
        <w:pStyle w:val="BodyText"/>
        <w:numPr>
          <w:ilvl w:val="0"/>
          <w:numId w:val="32"/>
        </w:numPr>
        <w:jc w:val="both"/>
        <w:rPr>
          <w:lang w:val="en-IE"/>
        </w:rPr>
      </w:pPr>
      <w:r>
        <w:rPr>
          <w:lang w:val="en-IE"/>
        </w:rPr>
        <w:t xml:space="preserve">increasing </w:t>
      </w:r>
      <w:r w:rsidRPr="003B264D">
        <w:rPr>
          <w:b/>
          <w:lang w:val="en-IE"/>
        </w:rPr>
        <w:t>standard</w:t>
      </w:r>
      <w:r w:rsidR="003B264D" w:rsidRPr="003B264D">
        <w:rPr>
          <w:b/>
          <w:lang w:val="en-IE"/>
        </w:rPr>
        <w:t>s</w:t>
      </w:r>
      <w:r w:rsidRPr="003B264D">
        <w:rPr>
          <w:b/>
          <w:lang w:val="en-IE"/>
        </w:rPr>
        <w:t xml:space="preserve"> or quality</w:t>
      </w:r>
      <w:r>
        <w:rPr>
          <w:lang w:val="en-IE"/>
        </w:rPr>
        <w:t xml:space="preserve"> o</w:t>
      </w:r>
      <w:r w:rsidR="003B264D">
        <w:rPr>
          <w:lang w:val="en-IE"/>
        </w:rPr>
        <w:t>f</w:t>
      </w:r>
      <w:r>
        <w:rPr>
          <w:lang w:val="en-IE"/>
        </w:rPr>
        <w:t xml:space="preserve"> programmes (</w:t>
      </w:r>
      <w:r w:rsidR="00BB5D53">
        <w:rPr>
          <w:lang w:val="en-IE"/>
        </w:rPr>
        <w:t>e.g.</w:t>
      </w:r>
      <w:r>
        <w:rPr>
          <w:lang w:val="en-IE"/>
        </w:rPr>
        <w:t xml:space="preserve"> vouchers for fresh foods or specific quality shelter materials)</w:t>
      </w:r>
    </w:p>
    <w:p w:rsidR="003B264D" w:rsidRDefault="003B264D" w:rsidP="006F0C12">
      <w:pPr>
        <w:pStyle w:val="BodyText"/>
        <w:numPr>
          <w:ilvl w:val="0"/>
          <w:numId w:val="32"/>
        </w:numPr>
        <w:jc w:val="both"/>
        <w:rPr>
          <w:lang w:val="en-IE"/>
        </w:rPr>
      </w:pPr>
      <w:r>
        <w:rPr>
          <w:lang w:val="en-IE"/>
        </w:rPr>
        <w:t xml:space="preserve">for increasing </w:t>
      </w:r>
      <w:r w:rsidRPr="003B264D">
        <w:rPr>
          <w:b/>
          <w:lang w:val="en-IE"/>
        </w:rPr>
        <w:t>adherence to objectives or mandates</w:t>
      </w:r>
      <w:r>
        <w:rPr>
          <w:lang w:val="en-IE"/>
        </w:rPr>
        <w:t xml:space="preserve"> (</w:t>
      </w:r>
      <w:r w:rsidR="00BB5D53">
        <w:rPr>
          <w:lang w:val="en-IE"/>
        </w:rPr>
        <w:t>e.g.</w:t>
      </w:r>
      <w:r>
        <w:rPr>
          <w:lang w:val="en-IE"/>
        </w:rPr>
        <w:t xml:space="preserve"> fresh food vouchers)</w:t>
      </w:r>
    </w:p>
    <w:p w:rsidR="003B264D" w:rsidRDefault="00DD1C8A" w:rsidP="006F0C12">
      <w:pPr>
        <w:pStyle w:val="BodyText"/>
        <w:numPr>
          <w:ilvl w:val="0"/>
          <w:numId w:val="32"/>
        </w:numPr>
        <w:jc w:val="both"/>
        <w:rPr>
          <w:lang w:val="en-IE"/>
        </w:rPr>
      </w:pPr>
      <w:r>
        <w:rPr>
          <w:lang w:val="en-IE"/>
        </w:rPr>
        <w:t xml:space="preserve">for </w:t>
      </w:r>
      <w:r w:rsidR="00E27B14">
        <w:rPr>
          <w:lang w:val="en-IE"/>
        </w:rPr>
        <w:t>beneficiaries</w:t>
      </w:r>
      <w:r>
        <w:rPr>
          <w:lang w:val="en-IE"/>
        </w:rPr>
        <w:t xml:space="preserve"> </w:t>
      </w:r>
      <w:r w:rsidR="003B264D">
        <w:rPr>
          <w:lang w:val="en-IE"/>
        </w:rPr>
        <w:t xml:space="preserve">either </w:t>
      </w:r>
      <w:r>
        <w:rPr>
          <w:lang w:val="en-IE"/>
        </w:rPr>
        <w:t xml:space="preserve">related to </w:t>
      </w:r>
      <w:r w:rsidR="003B264D">
        <w:rPr>
          <w:lang w:val="en-IE"/>
        </w:rPr>
        <w:t xml:space="preserve">the </w:t>
      </w:r>
      <w:r>
        <w:rPr>
          <w:lang w:val="en-IE"/>
        </w:rPr>
        <w:t xml:space="preserve">CTP itself </w:t>
      </w:r>
      <w:r w:rsidR="003B264D">
        <w:rPr>
          <w:lang w:val="en-IE"/>
        </w:rPr>
        <w:t>(</w:t>
      </w:r>
      <w:r w:rsidR="00E27B14">
        <w:rPr>
          <w:lang w:val="en-IE"/>
        </w:rPr>
        <w:t>such as attendance at</w:t>
      </w:r>
      <w:r>
        <w:rPr>
          <w:lang w:val="en-IE"/>
        </w:rPr>
        <w:t xml:space="preserve"> </w:t>
      </w:r>
      <w:r w:rsidR="00E27B14">
        <w:rPr>
          <w:lang w:val="en-IE"/>
        </w:rPr>
        <w:t>so that bene</w:t>
      </w:r>
      <w:r w:rsidR="003B264D">
        <w:rPr>
          <w:lang w:val="en-IE"/>
        </w:rPr>
        <w:t xml:space="preserve">ficiaries know amounts to be received or </w:t>
      </w:r>
      <w:r>
        <w:rPr>
          <w:lang w:val="en-IE"/>
        </w:rPr>
        <w:t>to recommend benefici</w:t>
      </w:r>
      <w:r w:rsidR="003B264D">
        <w:rPr>
          <w:lang w:val="en-IE"/>
        </w:rPr>
        <w:t>a</w:t>
      </w:r>
      <w:r>
        <w:rPr>
          <w:lang w:val="en-IE"/>
        </w:rPr>
        <w:t>ries keep SIM cards safe for example and that</w:t>
      </w:r>
      <w:r w:rsidR="003B264D">
        <w:rPr>
          <w:lang w:val="en-IE"/>
        </w:rPr>
        <w:t xml:space="preserve"> </w:t>
      </w:r>
      <w:r>
        <w:rPr>
          <w:lang w:val="en-IE"/>
        </w:rPr>
        <w:t xml:space="preserve">the SIM </w:t>
      </w:r>
      <w:r w:rsidR="003B264D">
        <w:rPr>
          <w:lang w:val="en-IE"/>
        </w:rPr>
        <w:t>may</w:t>
      </w:r>
      <w:r>
        <w:rPr>
          <w:lang w:val="en-IE"/>
        </w:rPr>
        <w:t xml:space="preserve"> be re-</w:t>
      </w:r>
      <w:r w:rsidR="003B264D">
        <w:rPr>
          <w:lang w:val="en-IE"/>
        </w:rPr>
        <w:t>used after future crisis etc.</w:t>
      </w:r>
      <w:r>
        <w:rPr>
          <w:lang w:val="en-IE"/>
        </w:rPr>
        <w:t>)</w:t>
      </w:r>
      <w:r w:rsidR="003B264D">
        <w:rPr>
          <w:lang w:val="en-IE"/>
        </w:rPr>
        <w:t xml:space="preserve"> or </w:t>
      </w:r>
    </w:p>
    <w:p w:rsidR="00DD1C8A" w:rsidRPr="003B264D" w:rsidRDefault="003B264D" w:rsidP="006F0C12">
      <w:pPr>
        <w:pStyle w:val="BodyText"/>
        <w:numPr>
          <w:ilvl w:val="0"/>
          <w:numId w:val="32"/>
        </w:numPr>
        <w:jc w:val="both"/>
        <w:rPr>
          <w:lang w:val="en-IE"/>
        </w:rPr>
      </w:pPr>
      <w:r w:rsidRPr="003B264D">
        <w:rPr>
          <w:lang w:val="en-IE"/>
        </w:rPr>
        <w:t xml:space="preserve">for </w:t>
      </w:r>
      <w:r w:rsidRPr="003B264D">
        <w:rPr>
          <w:b/>
          <w:lang w:val="en-IE"/>
        </w:rPr>
        <w:t>training to impact upon objectives</w:t>
      </w:r>
      <w:r w:rsidRPr="003B264D">
        <w:rPr>
          <w:lang w:val="en-IE"/>
        </w:rPr>
        <w:t xml:space="preserve"> such as</w:t>
      </w:r>
      <w:r>
        <w:rPr>
          <w:lang w:val="en-IE"/>
        </w:rPr>
        <w:t>;</w:t>
      </w:r>
      <w:r w:rsidR="00DD1C8A" w:rsidRPr="003B264D">
        <w:rPr>
          <w:lang w:val="en-IE"/>
        </w:rPr>
        <w:t xml:space="preserve"> hygiene, health, sanitation, nutrition</w:t>
      </w:r>
      <w:r>
        <w:rPr>
          <w:lang w:val="en-IE"/>
        </w:rPr>
        <w:t>, feeding practices etc.</w:t>
      </w:r>
      <w:r w:rsidR="00DD1C8A" w:rsidRPr="003B264D">
        <w:rPr>
          <w:lang w:val="en-IE"/>
        </w:rPr>
        <w:t xml:space="preserve"> </w:t>
      </w:r>
      <w:r>
        <w:rPr>
          <w:lang w:val="en-IE"/>
        </w:rPr>
        <w:t>There is s</w:t>
      </w:r>
      <w:r w:rsidR="00DD1C8A" w:rsidRPr="003B264D">
        <w:rPr>
          <w:lang w:val="en-IE"/>
        </w:rPr>
        <w:t>ome limited use of training as part of UCG for LH, but these are not clear whether required condition or not.</w:t>
      </w:r>
    </w:p>
    <w:p w:rsidR="00DD1C8A" w:rsidRDefault="00DD1C8A" w:rsidP="00DD1C8A">
      <w:pPr>
        <w:pStyle w:val="BodyText"/>
        <w:jc w:val="both"/>
        <w:rPr>
          <w:lang w:val="en-IE"/>
        </w:rPr>
      </w:pPr>
      <w:r>
        <w:rPr>
          <w:lang w:val="en-IE"/>
        </w:rPr>
        <w:t>Agencies do not seem aware of the role that sensitisation can play to encourage use of CTP for specific purposes. In a way, good mobilisation and sensitisation can avoid the use for conditions and can improve degree to which CTP programmes meet objectives and standards set and meet sector and mandate objectives.</w:t>
      </w:r>
    </w:p>
    <w:p w:rsidR="00DD1C8A" w:rsidRPr="00131605" w:rsidRDefault="003B264D" w:rsidP="00DD1C8A">
      <w:pPr>
        <w:pStyle w:val="BodyText"/>
        <w:jc w:val="both"/>
        <w:rPr>
          <w:lang w:val="en-IE"/>
        </w:rPr>
      </w:pPr>
      <w:r>
        <w:rPr>
          <w:lang w:val="en-IE"/>
        </w:rPr>
        <w:t>There is currently a strong debate and disagreement about the use of ‘cash for training’ between donors and agencies. With donors arguing that using cash to encourage attendance at trainings will result in the need for payments to</w:t>
      </w:r>
      <w:r w:rsidR="00C44DD0">
        <w:rPr>
          <w:lang w:val="en-IE"/>
        </w:rPr>
        <w:t xml:space="preserve"> be made to attend trainings in future. This is a strong and valid sustainability </w:t>
      </w:r>
      <w:r w:rsidR="00275082">
        <w:rPr>
          <w:lang w:val="en-IE"/>
        </w:rPr>
        <w:t>argument</w:t>
      </w:r>
      <w:r w:rsidR="00C44DD0">
        <w:rPr>
          <w:lang w:val="en-IE"/>
        </w:rPr>
        <w:t>. However the problem is in the use of inaccurate terminology. In many cases, these are not simply ‘cash for training’ projects at all, but may be a project aimed at improved food security and nutrition with perhaps a small sanitation and hygiene messaging element or an infant and young child feeding practices training and sensitisation element. The objective is food security and nutrition, the modality is cash and one of many of the activities is training and sensitisation.</w:t>
      </w:r>
      <w:r w:rsidR="00DD1C8A">
        <w:rPr>
          <w:lang w:val="en-IE"/>
        </w:rPr>
        <w:t xml:space="preserve"> Training isn’t really the objective (</w:t>
      </w:r>
      <w:r w:rsidR="00C44DD0">
        <w:rPr>
          <w:lang w:val="en-IE"/>
        </w:rPr>
        <w:t>FS, nutrition and perhaps health are the objective)</w:t>
      </w:r>
      <w:r w:rsidR="00DD1C8A">
        <w:rPr>
          <w:lang w:val="en-IE"/>
        </w:rPr>
        <w:t>, but training is simply one ac</w:t>
      </w:r>
      <w:r w:rsidR="00C44DD0">
        <w:rPr>
          <w:lang w:val="en-IE"/>
        </w:rPr>
        <w:t>t</w:t>
      </w:r>
      <w:r w:rsidR="00DD1C8A">
        <w:rPr>
          <w:lang w:val="en-IE"/>
        </w:rPr>
        <w:t>ivity within</w:t>
      </w:r>
      <w:r w:rsidR="00C44DD0">
        <w:rPr>
          <w:lang w:val="en-IE"/>
        </w:rPr>
        <w:t xml:space="preserve"> a broader approach.</w:t>
      </w:r>
      <w:r w:rsidR="00275082">
        <w:rPr>
          <w:lang w:val="en-IE"/>
        </w:rPr>
        <w:t xml:space="preserve"> Accurate use of terminology can have wider implications for cash programming.</w:t>
      </w:r>
    </w:p>
    <w:p w:rsidR="00131605" w:rsidRDefault="00131605" w:rsidP="00037901">
      <w:pPr>
        <w:pStyle w:val="BodyText"/>
        <w:jc w:val="both"/>
        <w:rPr>
          <w:lang w:val="en-IE"/>
        </w:rPr>
      </w:pPr>
      <w:r>
        <w:rPr>
          <w:lang w:val="en-IE"/>
        </w:rPr>
        <w:t xml:space="preserve">Often first instalments are </w:t>
      </w:r>
      <w:r w:rsidR="00591DCA">
        <w:rPr>
          <w:lang w:val="en-IE"/>
        </w:rPr>
        <w:t>through ‘cash in hand’</w:t>
      </w:r>
      <w:r>
        <w:rPr>
          <w:lang w:val="en-IE"/>
        </w:rPr>
        <w:t xml:space="preserve"> then</w:t>
      </w:r>
      <w:r w:rsidR="00591DCA">
        <w:rPr>
          <w:lang w:val="en-IE"/>
        </w:rPr>
        <w:t xml:space="preserve"> subsequent instalments are through MMT or bank transfers</w:t>
      </w:r>
      <w:r w:rsidR="003D3A99">
        <w:rPr>
          <w:lang w:val="en-IE"/>
        </w:rPr>
        <w:t xml:space="preserve">. </w:t>
      </w:r>
      <w:r w:rsidR="00591DCA">
        <w:rPr>
          <w:lang w:val="en-IE"/>
        </w:rPr>
        <w:t>On occasions it has been reported that s</w:t>
      </w:r>
      <w:r w:rsidR="003D3A99">
        <w:rPr>
          <w:lang w:val="en-IE"/>
        </w:rPr>
        <w:t>ometimes when larger amounts are being given</w:t>
      </w:r>
      <w:r w:rsidR="00591DCA">
        <w:rPr>
          <w:lang w:val="en-IE"/>
        </w:rPr>
        <w:t xml:space="preserve"> a small instalment is given first</w:t>
      </w:r>
      <w:r w:rsidR="003D3A99">
        <w:rPr>
          <w:lang w:val="en-IE"/>
        </w:rPr>
        <w:t xml:space="preserve"> as a kind of trial of the </w:t>
      </w:r>
      <w:r w:rsidR="00591DCA">
        <w:rPr>
          <w:lang w:val="en-IE"/>
        </w:rPr>
        <w:t xml:space="preserve">cash </w:t>
      </w:r>
      <w:r w:rsidR="003D3A99">
        <w:rPr>
          <w:lang w:val="en-IE"/>
        </w:rPr>
        <w:t>delivery system (</w:t>
      </w:r>
      <w:r w:rsidR="00051C60">
        <w:rPr>
          <w:lang w:val="en-IE"/>
        </w:rPr>
        <w:t xml:space="preserve">e.g. the </w:t>
      </w:r>
      <w:r w:rsidR="003D3A99">
        <w:rPr>
          <w:lang w:val="en-IE"/>
        </w:rPr>
        <w:t>B</w:t>
      </w:r>
      <w:r w:rsidR="00051C60">
        <w:rPr>
          <w:lang w:val="en-IE"/>
        </w:rPr>
        <w:t>DRCS</w:t>
      </w:r>
      <w:r w:rsidR="003D3A99">
        <w:rPr>
          <w:lang w:val="en-IE"/>
        </w:rPr>
        <w:t xml:space="preserve"> 3000</w:t>
      </w:r>
      <w:r w:rsidR="00051C60">
        <w:rPr>
          <w:lang w:val="en-IE"/>
        </w:rPr>
        <w:t xml:space="preserve"> </w:t>
      </w:r>
      <w:r w:rsidR="003D3A99">
        <w:rPr>
          <w:lang w:val="en-IE"/>
        </w:rPr>
        <w:t xml:space="preserve">BDT, followed by </w:t>
      </w:r>
      <w:r w:rsidR="00051C60">
        <w:rPr>
          <w:lang w:val="en-IE"/>
        </w:rPr>
        <w:t xml:space="preserve"> amounts from 300BDT to </w:t>
      </w:r>
      <w:r w:rsidR="003D3A99">
        <w:rPr>
          <w:lang w:val="en-IE"/>
        </w:rPr>
        <w:t>15</w:t>
      </w:r>
      <w:r w:rsidR="00591DCA">
        <w:rPr>
          <w:lang w:val="en-IE"/>
        </w:rPr>
        <w:t>,0</w:t>
      </w:r>
      <w:r w:rsidR="003D3A99">
        <w:rPr>
          <w:lang w:val="en-IE"/>
        </w:rPr>
        <w:t>00</w:t>
      </w:r>
      <w:r w:rsidR="00051C60">
        <w:rPr>
          <w:lang w:val="en-IE"/>
        </w:rPr>
        <w:t xml:space="preserve"> </w:t>
      </w:r>
      <w:r w:rsidR="003D3A99">
        <w:rPr>
          <w:lang w:val="en-IE"/>
        </w:rPr>
        <w:t>BDT</w:t>
      </w:r>
      <w:r w:rsidR="00051C60">
        <w:rPr>
          <w:lang w:val="en-IE"/>
        </w:rPr>
        <w:t xml:space="preserve"> for food security, livelihoods</w:t>
      </w:r>
      <w:r w:rsidR="003D3A99">
        <w:rPr>
          <w:lang w:val="en-IE"/>
        </w:rPr>
        <w:t xml:space="preserve"> recovery</w:t>
      </w:r>
      <w:r w:rsidR="00051C60">
        <w:rPr>
          <w:lang w:val="en-IE"/>
        </w:rPr>
        <w:t xml:space="preserve"> and other sector</w:t>
      </w:r>
      <w:r w:rsidR="003D3A99">
        <w:rPr>
          <w:lang w:val="en-IE"/>
        </w:rPr>
        <w:t xml:space="preserve"> programme</w:t>
      </w:r>
      <w:r w:rsidR="00051C60">
        <w:rPr>
          <w:lang w:val="en-IE"/>
        </w:rPr>
        <w:t>s</w:t>
      </w:r>
      <w:r w:rsidR="003D3A99">
        <w:rPr>
          <w:lang w:val="en-IE"/>
        </w:rPr>
        <w:t xml:space="preserve">), </w:t>
      </w:r>
      <w:r w:rsidR="00591DCA">
        <w:rPr>
          <w:lang w:val="en-IE"/>
        </w:rPr>
        <w:t>which is then checked or</w:t>
      </w:r>
      <w:r w:rsidR="003D3A99">
        <w:rPr>
          <w:lang w:val="en-IE"/>
        </w:rPr>
        <w:t xml:space="preserve"> monitored for safe receipt</w:t>
      </w:r>
      <w:r w:rsidR="00591DCA">
        <w:rPr>
          <w:lang w:val="en-IE"/>
        </w:rPr>
        <w:t>. In general however, instalments are used when amounts are large and there are concerns regarding the security of larger amounts or to assure standards or</w:t>
      </w:r>
      <w:r w:rsidR="003D3A99">
        <w:rPr>
          <w:lang w:val="en-IE"/>
        </w:rPr>
        <w:t xml:space="preserve"> quality of use</w:t>
      </w:r>
      <w:r w:rsidR="00591DCA">
        <w:rPr>
          <w:lang w:val="en-IE"/>
        </w:rPr>
        <w:t xml:space="preserve"> targets are met (</w:t>
      </w:r>
      <w:r w:rsidR="00BB5D53">
        <w:rPr>
          <w:lang w:val="en-IE"/>
        </w:rPr>
        <w:t>e.g.</w:t>
      </w:r>
      <w:r w:rsidR="00591DCA">
        <w:rPr>
          <w:lang w:val="en-IE"/>
        </w:rPr>
        <w:t xml:space="preserve"> most commonly in shelter for stages of construction).</w:t>
      </w:r>
      <w:r w:rsidR="003C78A8">
        <w:rPr>
          <w:lang w:val="en-IE"/>
        </w:rPr>
        <w:t xml:space="preserve"> Those practitioners familiar with cash instalment use do not seem to have considered the potential implications of instalments in terms of ability to</w:t>
      </w:r>
      <w:r w:rsidR="003D3A99">
        <w:rPr>
          <w:lang w:val="en-IE"/>
        </w:rPr>
        <w:t xml:space="preserve"> buy larger amounts</w:t>
      </w:r>
      <w:r w:rsidR="003C78A8">
        <w:rPr>
          <w:lang w:val="en-IE"/>
        </w:rPr>
        <w:t>, maximise economies of scale at purchase and potentially</w:t>
      </w:r>
      <w:r w:rsidR="003D3A99">
        <w:rPr>
          <w:lang w:val="en-IE"/>
        </w:rPr>
        <w:t xml:space="preserve"> forcing </w:t>
      </w:r>
      <w:r w:rsidR="003C78A8">
        <w:rPr>
          <w:lang w:val="en-IE"/>
        </w:rPr>
        <w:t>beneficiaries</w:t>
      </w:r>
      <w:r w:rsidR="003D3A99">
        <w:rPr>
          <w:lang w:val="en-IE"/>
        </w:rPr>
        <w:t xml:space="preserve"> to use credit</w:t>
      </w:r>
      <w:r w:rsidR="003C78A8">
        <w:rPr>
          <w:lang w:val="en-IE"/>
        </w:rPr>
        <w:t xml:space="preserve"> or</w:t>
      </w:r>
      <w:r w:rsidR="003D3A99">
        <w:rPr>
          <w:lang w:val="en-IE"/>
        </w:rPr>
        <w:t xml:space="preserve"> purchase smaller less economic</w:t>
      </w:r>
      <w:r w:rsidR="003C78A8">
        <w:rPr>
          <w:lang w:val="en-IE"/>
        </w:rPr>
        <w:t>,</w:t>
      </w:r>
      <w:r w:rsidR="003D3A99">
        <w:rPr>
          <w:lang w:val="en-IE"/>
        </w:rPr>
        <w:t xml:space="preserve"> amounts etc.</w:t>
      </w:r>
    </w:p>
    <w:p w:rsidR="003C78A8" w:rsidRDefault="003C78A8" w:rsidP="00037901">
      <w:pPr>
        <w:pStyle w:val="BodyText"/>
        <w:jc w:val="both"/>
        <w:rPr>
          <w:lang w:val="en-IE"/>
        </w:rPr>
      </w:pPr>
      <w:r>
        <w:rPr>
          <w:lang w:val="en-IE"/>
        </w:rPr>
        <w:t>The a</w:t>
      </w:r>
      <w:r w:rsidR="003D3A99">
        <w:rPr>
          <w:lang w:val="en-IE"/>
        </w:rPr>
        <w:t xml:space="preserve">mounts </w:t>
      </w:r>
      <w:r>
        <w:rPr>
          <w:lang w:val="en-IE"/>
        </w:rPr>
        <w:t xml:space="preserve">given in Bangladesh </w:t>
      </w:r>
      <w:r w:rsidR="003D3A99">
        <w:rPr>
          <w:lang w:val="en-IE"/>
        </w:rPr>
        <w:t xml:space="preserve">are usually too small to be used for other sector basic needs than </w:t>
      </w:r>
      <w:r>
        <w:rPr>
          <w:lang w:val="en-IE"/>
        </w:rPr>
        <w:t>food security</w:t>
      </w:r>
      <w:r w:rsidR="003D3A99">
        <w:rPr>
          <w:lang w:val="en-IE"/>
        </w:rPr>
        <w:t xml:space="preserve"> and this limits </w:t>
      </w:r>
      <w:r>
        <w:rPr>
          <w:lang w:val="en-IE"/>
        </w:rPr>
        <w:t>cross sector</w:t>
      </w:r>
      <w:r w:rsidR="003D3A99">
        <w:rPr>
          <w:lang w:val="en-IE"/>
        </w:rPr>
        <w:t xml:space="preserve"> impact</w:t>
      </w:r>
      <w:r>
        <w:rPr>
          <w:lang w:val="en-IE"/>
        </w:rPr>
        <w:t xml:space="preserve">s. Agencies were not able to provide (and the CWG had not gathered) information across agencies on spending decisions by beneficiaries and whether they are consistently using grants intended principally for food security for other </w:t>
      </w:r>
      <w:r w:rsidR="003D3A99">
        <w:rPr>
          <w:lang w:val="en-IE"/>
        </w:rPr>
        <w:t>sector ne</w:t>
      </w:r>
      <w:r>
        <w:rPr>
          <w:lang w:val="en-IE"/>
        </w:rPr>
        <w:t>eds</w:t>
      </w:r>
      <w:r w:rsidR="003D3A99">
        <w:rPr>
          <w:lang w:val="en-IE"/>
        </w:rPr>
        <w:t xml:space="preserve"> in preference</w:t>
      </w:r>
      <w:r>
        <w:rPr>
          <w:lang w:val="en-IE"/>
        </w:rPr>
        <w:t xml:space="preserve">. Nor had nutritional impacts of differing approaches been assessed. </w:t>
      </w:r>
    </w:p>
    <w:p w:rsidR="003D3A99" w:rsidRDefault="003C78A8" w:rsidP="00037901">
      <w:pPr>
        <w:pStyle w:val="BodyText"/>
        <w:jc w:val="both"/>
        <w:rPr>
          <w:lang w:val="en-IE"/>
        </w:rPr>
      </w:pPr>
      <w:r>
        <w:rPr>
          <w:lang w:val="en-IE"/>
        </w:rPr>
        <w:t>There remain c</w:t>
      </w:r>
      <w:r w:rsidR="003D3A99">
        <w:rPr>
          <w:lang w:val="en-IE"/>
        </w:rPr>
        <w:t xml:space="preserve">ontinued </w:t>
      </w:r>
      <w:r>
        <w:rPr>
          <w:lang w:val="en-IE"/>
        </w:rPr>
        <w:t xml:space="preserve">and quite widespread </w:t>
      </w:r>
      <w:r w:rsidR="003D3A99">
        <w:rPr>
          <w:lang w:val="en-IE"/>
        </w:rPr>
        <w:t>fears regarding inappropriate and misuse</w:t>
      </w:r>
      <w:r>
        <w:rPr>
          <w:lang w:val="en-IE"/>
        </w:rPr>
        <w:t xml:space="preserve"> of cash, even amongst the cash practitioners, with claims that beneficiaries in MMT SIM only programmes are spending on mobile phone purchase. No agency had researched the validity of any of the misuse fears.</w:t>
      </w:r>
    </w:p>
    <w:p w:rsidR="00215783" w:rsidRPr="00215783" w:rsidRDefault="00104804" w:rsidP="00037901">
      <w:pPr>
        <w:pStyle w:val="BodyText"/>
        <w:jc w:val="both"/>
        <w:rPr>
          <w:b/>
          <w:color w:val="FF0000"/>
          <w:lang w:val="en-IE"/>
        </w:rPr>
      </w:pPr>
      <w:r>
        <w:rPr>
          <w:b/>
          <w:color w:val="FF0000"/>
          <w:lang w:val="en-IE"/>
        </w:rPr>
        <w:t xml:space="preserve">Proposed </w:t>
      </w:r>
      <w:r w:rsidR="00215783" w:rsidRPr="00215783">
        <w:rPr>
          <w:b/>
          <w:color w:val="FF0000"/>
          <w:lang w:val="en-IE"/>
        </w:rPr>
        <w:t>R</w:t>
      </w:r>
      <w:r>
        <w:rPr>
          <w:b/>
          <w:color w:val="FF0000"/>
          <w:lang w:val="en-IE"/>
        </w:rPr>
        <w:t>ecommendation</w:t>
      </w:r>
      <w:r w:rsidR="00215783" w:rsidRPr="00215783">
        <w:rPr>
          <w:b/>
          <w:color w:val="FF0000"/>
          <w:lang w:val="en-IE"/>
        </w:rPr>
        <w:t>:</w:t>
      </w:r>
    </w:p>
    <w:p w:rsidR="00DD1C8A" w:rsidRPr="00DD1C8A" w:rsidRDefault="00DD1C8A" w:rsidP="006F0C12">
      <w:pPr>
        <w:pStyle w:val="BodyText"/>
        <w:numPr>
          <w:ilvl w:val="0"/>
          <w:numId w:val="31"/>
        </w:numPr>
        <w:jc w:val="both"/>
        <w:rPr>
          <w:color w:val="FF0000"/>
          <w:lang w:val="en-IE"/>
        </w:rPr>
      </w:pPr>
      <w:r>
        <w:rPr>
          <w:color w:val="FF0000"/>
          <w:lang w:val="en-IE"/>
        </w:rPr>
        <w:t xml:space="preserve">Increase awareness of terminologies related to </w:t>
      </w:r>
      <w:r w:rsidR="00275082">
        <w:rPr>
          <w:color w:val="FF0000"/>
          <w:lang w:val="en-IE"/>
        </w:rPr>
        <w:t xml:space="preserve">cash in general, cash for training and other </w:t>
      </w:r>
      <w:r>
        <w:rPr>
          <w:color w:val="FF0000"/>
          <w:lang w:val="en-IE"/>
        </w:rPr>
        <w:t xml:space="preserve">conditions and restrictions and the pros and cons of using them. </w:t>
      </w:r>
      <w:r w:rsidR="00157BE5">
        <w:rPr>
          <w:color w:val="FF0000"/>
          <w:lang w:val="en-IE"/>
        </w:rPr>
        <w:t xml:space="preserve">Donors and agencies to re-visit the discussion around ‘cash for training’. </w:t>
      </w:r>
      <w:r>
        <w:rPr>
          <w:color w:val="FF0000"/>
          <w:lang w:val="en-IE"/>
        </w:rPr>
        <w:t xml:space="preserve">The CWG has begun </w:t>
      </w:r>
      <w:r w:rsidRPr="00DD1C8A">
        <w:rPr>
          <w:color w:val="FF0000"/>
          <w:lang w:val="en-IE"/>
        </w:rPr>
        <w:t>to reduc</w:t>
      </w:r>
      <w:r>
        <w:rPr>
          <w:color w:val="FF0000"/>
          <w:lang w:val="en-IE"/>
        </w:rPr>
        <w:t>e the use of</w:t>
      </w:r>
      <w:r w:rsidRPr="00DD1C8A">
        <w:rPr>
          <w:color w:val="FF0000"/>
          <w:lang w:val="en-IE"/>
        </w:rPr>
        <w:t xml:space="preserve"> </w:t>
      </w:r>
      <w:r>
        <w:rPr>
          <w:color w:val="FF0000"/>
          <w:lang w:val="en-IE"/>
        </w:rPr>
        <w:t xml:space="preserve">inappropriate </w:t>
      </w:r>
      <w:r w:rsidRPr="00DD1C8A">
        <w:rPr>
          <w:color w:val="FF0000"/>
          <w:lang w:val="en-IE"/>
        </w:rPr>
        <w:t>conditions and restrictions through training</w:t>
      </w:r>
      <w:r>
        <w:rPr>
          <w:color w:val="FF0000"/>
          <w:lang w:val="en-IE"/>
        </w:rPr>
        <w:t xml:space="preserve"> and increased</w:t>
      </w:r>
      <w:r w:rsidRPr="00DD1C8A">
        <w:rPr>
          <w:color w:val="FF0000"/>
          <w:lang w:val="en-IE"/>
        </w:rPr>
        <w:t xml:space="preserve"> awareness raising and advocacy </w:t>
      </w:r>
      <w:r>
        <w:rPr>
          <w:color w:val="FF0000"/>
          <w:lang w:val="en-IE"/>
        </w:rPr>
        <w:t xml:space="preserve">has </w:t>
      </w:r>
      <w:r w:rsidRPr="00DD1C8A">
        <w:rPr>
          <w:color w:val="FF0000"/>
          <w:lang w:val="en-IE"/>
        </w:rPr>
        <w:t xml:space="preserve">already </w:t>
      </w:r>
      <w:r>
        <w:rPr>
          <w:color w:val="FF0000"/>
          <w:lang w:val="en-IE"/>
        </w:rPr>
        <w:t xml:space="preserve">had some </w:t>
      </w:r>
      <w:r w:rsidRPr="00DD1C8A">
        <w:rPr>
          <w:color w:val="FF0000"/>
          <w:lang w:val="en-IE"/>
        </w:rPr>
        <w:t xml:space="preserve">significant achievements. </w:t>
      </w:r>
    </w:p>
    <w:p w:rsidR="006C24C2" w:rsidRPr="00215783" w:rsidRDefault="00215783" w:rsidP="006F0C12">
      <w:pPr>
        <w:pStyle w:val="BodyText"/>
        <w:numPr>
          <w:ilvl w:val="0"/>
          <w:numId w:val="31"/>
        </w:numPr>
        <w:jc w:val="both"/>
        <w:rPr>
          <w:color w:val="FF0000"/>
          <w:lang w:val="en-IE"/>
        </w:rPr>
      </w:pPr>
      <w:r>
        <w:rPr>
          <w:color w:val="FF0000"/>
          <w:lang w:val="en-IE"/>
        </w:rPr>
        <w:t>Introduction of common monitoring methods across agencies to allow inter agency programme comparison</w:t>
      </w:r>
      <w:r>
        <w:rPr>
          <w:rStyle w:val="FootnoteReference"/>
          <w:color w:val="FF0000"/>
          <w:lang w:val="en-IE"/>
        </w:rPr>
        <w:footnoteReference w:id="27"/>
      </w:r>
      <w:r>
        <w:rPr>
          <w:color w:val="FF0000"/>
          <w:lang w:val="en-IE"/>
        </w:rPr>
        <w:t xml:space="preserve">. </w:t>
      </w:r>
      <w:r w:rsidR="003D3A99" w:rsidRPr="00215783">
        <w:rPr>
          <w:color w:val="FF0000"/>
          <w:lang w:val="en-IE"/>
        </w:rPr>
        <w:t xml:space="preserve">Cross agency </w:t>
      </w:r>
      <w:r>
        <w:rPr>
          <w:color w:val="FF0000"/>
          <w:lang w:val="en-IE"/>
        </w:rPr>
        <w:t xml:space="preserve">beneficiary cash </w:t>
      </w:r>
      <w:r w:rsidR="003D3A99" w:rsidRPr="00215783">
        <w:rPr>
          <w:color w:val="FF0000"/>
          <w:lang w:val="en-IE"/>
        </w:rPr>
        <w:t xml:space="preserve">spending research followed by communication of results so that </w:t>
      </w:r>
      <w:r>
        <w:rPr>
          <w:color w:val="FF0000"/>
          <w:lang w:val="en-IE"/>
        </w:rPr>
        <w:t xml:space="preserve">this can </w:t>
      </w:r>
      <w:r w:rsidR="003D3A99" w:rsidRPr="00215783">
        <w:rPr>
          <w:color w:val="FF0000"/>
          <w:lang w:val="en-IE"/>
        </w:rPr>
        <w:t xml:space="preserve">finally dispel </w:t>
      </w:r>
      <w:r>
        <w:rPr>
          <w:color w:val="FF0000"/>
          <w:lang w:val="en-IE"/>
        </w:rPr>
        <w:t xml:space="preserve">any </w:t>
      </w:r>
      <w:r w:rsidR="003D3A99" w:rsidRPr="00215783">
        <w:rPr>
          <w:color w:val="FF0000"/>
          <w:lang w:val="en-IE"/>
        </w:rPr>
        <w:t>myths</w:t>
      </w:r>
      <w:r>
        <w:rPr>
          <w:color w:val="FF0000"/>
          <w:lang w:val="en-IE"/>
        </w:rPr>
        <w:t xml:space="preserve"> regarding unintended or misuse</w:t>
      </w:r>
      <w:r w:rsidR="003D3A99" w:rsidRPr="00215783">
        <w:rPr>
          <w:color w:val="FF0000"/>
          <w:lang w:val="en-IE"/>
        </w:rPr>
        <w:t xml:space="preserve">. </w:t>
      </w:r>
      <w:r>
        <w:rPr>
          <w:color w:val="FF0000"/>
          <w:lang w:val="en-IE"/>
        </w:rPr>
        <w:t xml:space="preserve">This may require a specific </w:t>
      </w:r>
      <w:r w:rsidR="003D3A99" w:rsidRPr="00215783">
        <w:rPr>
          <w:color w:val="FF0000"/>
          <w:lang w:val="en-IE"/>
        </w:rPr>
        <w:t>com</w:t>
      </w:r>
      <w:r>
        <w:rPr>
          <w:color w:val="FF0000"/>
          <w:lang w:val="en-IE"/>
        </w:rPr>
        <w:t>munication</w:t>
      </w:r>
      <w:r w:rsidR="003D3A99" w:rsidRPr="00215783">
        <w:rPr>
          <w:color w:val="FF0000"/>
          <w:lang w:val="en-IE"/>
        </w:rPr>
        <w:t>s strategy for government convincing.</w:t>
      </w:r>
    </w:p>
    <w:p w:rsidR="006E65C1" w:rsidRPr="00275CA5" w:rsidRDefault="00275CA5" w:rsidP="008D2EAB">
      <w:pPr>
        <w:pStyle w:val="Heading2"/>
      </w:pPr>
      <w:bookmarkStart w:id="18" w:name="_Toc439323802"/>
      <w:r>
        <w:t>CTP Across Sectors</w:t>
      </w:r>
      <w:r w:rsidR="00373BE5" w:rsidRPr="00275CA5">
        <w:t>.</w:t>
      </w:r>
      <w:bookmarkEnd w:id="18"/>
    </w:p>
    <w:p w:rsidR="00373BE5" w:rsidRDefault="00373BE5" w:rsidP="00373BE5">
      <w:pPr>
        <w:pStyle w:val="BodyText"/>
        <w:rPr>
          <w:lang w:val="en-IE"/>
        </w:rPr>
      </w:pPr>
      <w:r>
        <w:rPr>
          <w:lang w:val="en-IE"/>
        </w:rPr>
        <w:t>Summary of findings of what some agencies and practitioners are reporting:</w:t>
      </w:r>
    </w:p>
    <w:p w:rsidR="00373BE5" w:rsidRDefault="00373BE5" w:rsidP="006F0C12">
      <w:pPr>
        <w:pStyle w:val="BodyText"/>
        <w:numPr>
          <w:ilvl w:val="0"/>
          <w:numId w:val="33"/>
        </w:numPr>
        <w:spacing w:after="0"/>
        <w:jc w:val="both"/>
        <w:rPr>
          <w:lang w:val="en-IE"/>
        </w:rPr>
      </w:pPr>
      <w:r>
        <w:rPr>
          <w:lang w:val="en-IE"/>
        </w:rPr>
        <w:t>JNAs and m</w:t>
      </w:r>
      <w:r w:rsidR="006E65C1">
        <w:rPr>
          <w:lang w:val="en-IE"/>
        </w:rPr>
        <w:t xml:space="preserve">arket assessments not covering enough WASH </w:t>
      </w:r>
      <w:r>
        <w:rPr>
          <w:lang w:val="en-IE"/>
        </w:rPr>
        <w:t>and other sector aspects for technical design needs</w:t>
      </w:r>
      <w:r w:rsidR="006E65C1">
        <w:rPr>
          <w:lang w:val="en-IE"/>
        </w:rPr>
        <w:t>.</w:t>
      </w:r>
    </w:p>
    <w:p w:rsidR="006E65C1" w:rsidRDefault="00373BE5" w:rsidP="006F0C12">
      <w:pPr>
        <w:pStyle w:val="BodyText"/>
        <w:numPr>
          <w:ilvl w:val="0"/>
          <w:numId w:val="33"/>
        </w:numPr>
        <w:spacing w:after="0"/>
        <w:jc w:val="both"/>
        <w:rPr>
          <w:lang w:val="en-IE"/>
        </w:rPr>
      </w:pPr>
      <w:r>
        <w:rPr>
          <w:lang w:val="en-IE"/>
        </w:rPr>
        <w:t>That cash transfers are primarily used for food security and occasional use for shelter in larger emergencies. In general it was felt that cash could be used more across other sectors than currently.</w:t>
      </w:r>
    </w:p>
    <w:p w:rsidR="00373BE5" w:rsidRDefault="006E65C1" w:rsidP="006F0C12">
      <w:pPr>
        <w:pStyle w:val="BodyText"/>
        <w:numPr>
          <w:ilvl w:val="0"/>
          <w:numId w:val="33"/>
        </w:numPr>
        <w:spacing w:after="0"/>
        <w:jc w:val="both"/>
        <w:rPr>
          <w:lang w:val="en-IE"/>
        </w:rPr>
      </w:pPr>
      <w:r w:rsidRPr="00373BE5">
        <w:rPr>
          <w:lang w:val="en-IE"/>
        </w:rPr>
        <w:t xml:space="preserve">Readiness for cash in shelter reasonably </w:t>
      </w:r>
      <w:r w:rsidR="00373BE5" w:rsidRPr="00373BE5">
        <w:rPr>
          <w:lang w:val="en-IE"/>
        </w:rPr>
        <w:t xml:space="preserve">was considered to be relatively </w:t>
      </w:r>
      <w:r w:rsidRPr="00373BE5">
        <w:rPr>
          <w:lang w:val="en-IE"/>
        </w:rPr>
        <w:t xml:space="preserve">good, but </w:t>
      </w:r>
      <w:r w:rsidR="00373BE5" w:rsidRPr="00373BE5">
        <w:rPr>
          <w:lang w:val="en-IE"/>
        </w:rPr>
        <w:t xml:space="preserve">readiness across </w:t>
      </w:r>
      <w:r w:rsidRPr="00373BE5">
        <w:rPr>
          <w:lang w:val="en-IE"/>
        </w:rPr>
        <w:t xml:space="preserve">other sectors </w:t>
      </w:r>
      <w:r w:rsidR="00373BE5" w:rsidRPr="00373BE5">
        <w:rPr>
          <w:lang w:val="en-IE"/>
        </w:rPr>
        <w:t xml:space="preserve">was </w:t>
      </w:r>
      <w:r w:rsidRPr="00373BE5">
        <w:rPr>
          <w:lang w:val="en-IE"/>
        </w:rPr>
        <w:t>not</w:t>
      </w:r>
      <w:r w:rsidR="00373BE5" w:rsidRPr="00373BE5">
        <w:rPr>
          <w:lang w:val="en-IE"/>
        </w:rPr>
        <w:t>.</w:t>
      </w:r>
    </w:p>
    <w:p w:rsidR="00373BE5" w:rsidRDefault="00373BE5" w:rsidP="006F0C12">
      <w:pPr>
        <w:pStyle w:val="BodyText"/>
        <w:numPr>
          <w:ilvl w:val="0"/>
          <w:numId w:val="33"/>
        </w:numPr>
        <w:spacing w:after="0"/>
        <w:jc w:val="both"/>
        <w:rPr>
          <w:lang w:val="en-IE"/>
        </w:rPr>
      </w:pPr>
      <w:r>
        <w:rPr>
          <w:lang w:val="en-IE"/>
        </w:rPr>
        <w:t>There were some c</w:t>
      </w:r>
      <w:r w:rsidR="006E65C1" w:rsidRPr="00373BE5">
        <w:rPr>
          <w:lang w:val="en-IE"/>
        </w:rPr>
        <w:t>oncerns re</w:t>
      </w:r>
      <w:r>
        <w:rPr>
          <w:lang w:val="en-IE"/>
        </w:rPr>
        <w:t>garding the</w:t>
      </w:r>
      <w:r w:rsidR="006E65C1" w:rsidRPr="00373BE5">
        <w:rPr>
          <w:lang w:val="en-IE"/>
        </w:rPr>
        <w:t xml:space="preserve"> nutritional implications of CTP</w:t>
      </w:r>
      <w:r>
        <w:rPr>
          <w:lang w:val="en-IE"/>
        </w:rPr>
        <w:t xml:space="preserve"> and lack of awareness of recent research on this</w:t>
      </w:r>
      <w:r>
        <w:rPr>
          <w:rStyle w:val="FootnoteReference"/>
          <w:lang w:val="en-IE"/>
        </w:rPr>
        <w:footnoteReference w:id="28"/>
      </w:r>
      <w:r>
        <w:rPr>
          <w:lang w:val="en-IE"/>
        </w:rPr>
        <w:t>.</w:t>
      </w:r>
    </w:p>
    <w:p w:rsidR="006E65C1" w:rsidRPr="00373BE5" w:rsidRDefault="00373BE5" w:rsidP="006F0C12">
      <w:pPr>
        <w:pStyle w:val="BodyText"/>
        <w:numPr>
          <w:ilvl w:val="0"/>
          <w:numId w:val="33"/>
        </w:numPr>
        <w:spacing w:after="0"/>
        <w:jc w:val="both"/>
        <w:rPr>
          <w:lang w:val="en-IE"/>
        </w:rPr>
      </w:pPr>
      <w:r>
        <w:rPr>
          <w:lang w:val="en-IE"/>
        </w:rPr>
        <w:t>There is a wide ranging l</w:t>
      </w:r>
      <w:r w:rsidR="006E65C1" w:rsidRPr="00373BE5">
        <w:rPr>
          <w:lang w:val="en-IE"/>
        </w:rPr>
        <w:t xml:space="preserve">ack of understanding of </w:t>
      </w:r>
      <w:r>
        <w:rPr>
          <w:lang w:val="en-IE"/>
        </w:rPr>
        <w:t xml:space="preserve">what </w:t>
      </w:r>
      <w:r w:rsidR="00BB5D53">
        <w:rPr>
          <w:lang w:val="en-IE"/>
        </w:rPr>
        <w:t>multipurpose</w:t>
      </w:r>
      <w:r>
        <w:rPr>
          <w:lang w:val="en-IE"/>
        </w:rPr>
        <w:t xml:space="preserve"> cash Transfers are (MPCT), readiness for MPCT and what its potential implications are for Bangladesh. The CWG had not disseminated</w:t>
      </w:r>
      <w:r w:rsidR="006E65C1" w:rsidRPr="00373BE5">
        <w:rPr>
          <w:lang w:val="en-IE"/>
        </w:rPr>
        <w:t xml:space="preserve"> existing </w:t>
      </w:r>
      <w:r>
        <w:rPr>
          <w:lang w:val="en-IE"/>
        </w:rPr>
        <w:t xml:space="preserve">MPCT </w:t>
      </w:r>
      <w:r w:rsidR="006E65C1" w:rsidRPr="00373BE5">
        <w:rPr>
          <w:lang w:val="en-IE"/>
        </w:rPr>
        <w:t>info</w:t>
      </w:r>
      <w:r>
        <w:rPr>
          <w:lang w:val="en-IE"/>
        </w:rPr>
        <w:t>rmation</w:t>
      </w:r>
      <w:r w:rsidR="006E65C1" w:rsidRPr="00373BE5">
        <w:rPr>
          <w:lang w:val="en-IE"/>
        </w:rPr>
        <w:t xml:space="preserve"> and learning from elsewhere in readiness. </w:t>
      </w:r>
      <w:r>
        <w:rPr>
          <w:lang w:val="en-IE"/>
        </w:rPr>
        <w:t>There is considerable confusion</w:t>
      </w:r>
      <w:r w:rsidR="006E65C1" w:rsidRPr="00373BE5">
        <w:rPr>
          <w:lang w:val="en-IE"/>
        </w:rPr>
        <w:t xml:space="preserve"> with UCG</w:t>
      </w:r>
      <w:r>
        <w:rPr>
          <w:lang w:val="en-IE"/>
        </w:rPr>
        <w:t xml:space="preserve"> considered the same</w:t>
      </w:r>
      <w:r w:rsidR="006E65C1" w:rsidRPr="00373BE5">
        <w:rPr>
          <w:lang w:val="en-IE"/>
        </w:rPr>
        <w:t xml:space="preserve"> as a MPCT.</w:t>
      </w:r>
    </w:p>
    <w:p w:rsidR="006E65C1" w:rsidRDefault="006E65C1" w:rsidP="006F0C12">
      <w:pPr>
        <w:pStyle w:val="BodyText"/>
        <w:numPr>
          <w:ilvl w:val="0"/>
          <w:numId w:val="33"/>
        </w:numPr>
        <w:jc w:val="both"/>
        <w:rPr>
          <w:lang w:val="en-IE"/>
        </w:rPr>
      </w:pPr>
      <w:r>
        <w:rPr>
          <w:lang w:val="en-IE"/>
        </w:rPr>
        <w:t xml:space="preserve">Level of funding in Bangladesh not currently considered sufficient (non emergency and not life threatening) to cover much other than FS and some minimal </w:t>
      </w:r>
      <w:r w:rsidR="00373BE5">
        <w:rPr>
          <w:lang w:val="en-IE"/>
        </w:rPr>
        <w:t xml:space="preserve">livelihood, recovery or </w:t>
      </w:r>
      <w:r w:rsidR="00E127F3">
        <w:rPr>
          <w:lang w:val="en-IE"/>
        </w:rPr>
        <w:t>resilience</w:t>
      </w:r>
      <w:r>
        <w:rPr>
          <w:lang w:val="en-IE"/>
        </w:rPr>
        <w:t xml:space="preserve">. </w:t>
      </w:r>
      <w:r w:rsidR="00E127F3">
        <w:rPr>
          <w:lang w:val="en-IE"/>
        </w:rPr>
        <w:t xml:space="preserve">Aid is reported to be </w:t>
      </w:r>
      <w:r>
        <w:rPr>
          <w:lang w:val="en-IE"/>
        </w:rPr>
        <w:t xml:space="preserve">reaching </w:t>
      </w:r>
      <w:r w:rsidR="00E127F3">
        <w:rPr>
          <w:lang w:val="en-IE"/>
        </w:rPr>
        <w:t xml:space="preserve">only </w:t>
      </w:r>
      <w:r>
        <w:rPr>
          <w:lang w:val="en-IE"/>
        </w:rPr>
        <w:t>20% of affected</w:t>
      </w:r>
      <w:r w:rsidR="00E127F3">
        <w:rPr>
          <w:lang w:val="en-IE"/>
        </w:rPr>
        <w:t xml:space="preserve"> in a country where</w:t>
      </w:r>
      <w:r>
        <w:rPr>
          <w:lang w:val="en-IE"/>
        </w:rPr>
        <w:t xml:space="preserve"> 60-70% </w:t>
      </w:r>
      <w:r w:rsidR="00BB5D53">
        <w:rPr>
          <w:lang w:val="en-IE"/>
        </w:rPr>
        <w:t>is</w:t>
      </w:r>
      <w:r>
        <w:rPr>
          <w:lang w:val="en-IE"/>
        </w:rPr>
        <w:t xml:space="preserve"> poor</w:t>
      </w:r>
      <w:r w:rsidR="00E127F3">
        <w:rPr>
          <w:lang w:val="en-IE"/>
        </w:rPr>
        <w:t>.</w:t>
      </w:r>
    </w:p>
    <w:p w:rsidR="00E127F3" w:rsidRPr="00905F1B" w:rsidRDefault="00E127F3" w:rsidP="00E127F3">
      <w:pPr>
        <w:pStyle w:val="BodyText"/>
        <w:jc w:val="both"/>
        <w:rPr>
          <w:b/>
          <w:color w:val="FF0000"/>
          <w:lang w:val="en-IE"/>
        </w:rPr>
      </w:pPr>
      <w:r w:rsidRPr="00905F1B">
        <w:rPr>
          <w:b/>
          <w:color w:val="FF0000"/>
          <w:lang w:val="en-IE"/>
        </w:rPr>
        <w:t>Recommendations:</w:t>
      </w:r>
    </w:p>
    <w:p w:rsidR="00E127F3" w:rsidRPr="00E127F3" w:rsidRDefault="00BB5D53" w:rsidP="006F0C12">
      <w:pPr>
        <w:pStyle w:val="BodyText"/>
        <w:numPr>
          <w:ilvl w:val="0"/>
          <w:numId w:val="33"/>
        </w:numPr>
        <w:jc w:val="both"/>
        <w:rPr>
          <w:color w:val="FF0000"/>
          <w:lang w:val="en-IE"/>
        </w:rPr>
      </w:pPr>
      <w:r>
        <w:rPr>
          <w:color w:val="FF0000"/>
          <w:lang w:val="en-IE"/>
        </w:rPr>
        <w:t xml:space="preserve">Donors have a key role to play </w:t>
      </w:r>
      <w:r w:rsidR="006E65C1" w:rsidRPr="00E127F3">
        <w:rPr>
          <w:color w:val="FF0000"/>
          <w:lang w:val="en-IE"/>
        </w:rPr>
        <w:t xml:space="preserve">to take a proactive role in </w:t>
      </w:r>
      <w:r>
        <w:rPr>
          <w:color w:val="FF0000"/>
          <w:lang w:val="en-IE"/>
        </w:rPr>
        <w:t>promoting</w:t>
      </w:r>
      <w:r w:rsidR="006E65C1" w:rsidRPr="00E127F3">
        <w:rPr>
          <w:color w:val="FF0000"/>
          <w:lang w:val="en-IE"/>
        </w:rPr>
        <w:t xml:space="preserve"> readiness for MPCT </w:t>
      </w:r>
      <w:r>
        <w:rPr>
          <w:color w:val="FF0000"/>
          <w:lang w:val="en-IE"/>
        </w:rPr>
        <w:t xml:space="preserve">for the </w:t>
      </w:r>
      <w:r w:rsidR="006E65C1" w:rsidRPr="00E127F3">
        <w:rPr>
          <w:color w:val="FF0000"/>
          <w:lang w:val="en-IE"/>
        </w:rPr>
        <w:t>next major emergency</w:t>
      </w:r>
      <w:r w:rsidR="00E127F3">
        <w:rPr>
          <w:color w:val="FF0000"/>
          <w:lang w:val="en-IE"/>
        </w:rPr>
        <w:t>. Current a</w:t>
      </w:r>
      <w:r w:rsidR="006E65C1" w:rsidRPr="00E127F3">
        <w:rPr>
          <w:color w:val="FF0000"/>
          <w:lang w:val="en-IE"/>
        </w:rPr>
        <w:t xml:space="preserve">ccess to funding </w:t>
      </w:r>
      <w:r w:rsidR="00E127F3">
        <w:rPr>
          <w:color w:val="FF0000"/>
          <w:lang w:val="en-IE"/>
        </w:rPr>
        <w:t xml:space="preserve">is </w:t>
      </w:r>
      <w:r w:rsidR="006E65C1" w:rsidRPr="00E127F3">
        <w:rPr>
          <w:color w:val="FF0000"/>
          <w:lang w:val="en-IE"/>
        </w:rPr>
        <w:t xml:space="preserve">not considered adequate to cover cross sector needs. </w:t>
      </w:r>
      <w:r w:rsidR="00E127F3">
        <w:rPr>
          <w:color w:val="FF0000"/>
          <w:lang w:val="en-IE"/>
        </w:rPr>
        <w:t>ECHO ‘</w:t>
      </w:r>
      <w:r w:rsidR="006E65C1" w:rsidRPr="00E127F3">
        <w:rPr>
          <w:color w:val="FF0000"/>
          <w:lang w:val="en-IE"/>
        </w:rPr>
        <w:t>Common principles</w:t>
      </w:r>
      <w:r w:rsidR="00E127F3">
        <w:rPr>
          <w:color w:val="FF0000"/>
          <w:lang w:val="en-IE"/>
        </w:rPr>
        <w:t xml:space="preserve"> of MPCT’</w:t>
      </w:r>
      <w:r w:rsidR="006E65C1" w:rsidRPr="00E127F3">
        <w:rPr>
          <w:color w:val="FF0000"/>
          <w:lang w:val="en-IE"/>
        </w:rPr>
        <w:t xml:space="preserve"> document and </w:t>
      </w:r>
      <w:r w:rsidRPr="00E127F3">
        <w:rPr>
          <w:color w:val="FF0000"/>
          <w:lang w:val="en-IE"/>
        </w:rPr>
        <w:t xml:space="preserve">presentations </w:t>
      </w:r>
      <w:r>
        <w:rPr>
          <w:color w:val="FF0000"/>
          <w:lang w:val="en-IE"/>
        </w:rPr>
        <w:t>to</w:t>
      </w:r>
      <w:r w:rsidR="00E127F3">
        <w:rPr>
          <w:color w:val="FF0000"/>
          <w:lang w:val="en-IE"/>
        </w:rPr>
        <w:t xml:space="preserve"> occur in CWG. </w:t>
      </w:r>
      <w:r w:rsidR="00E127F3" w:rsidRPr="00E127F3">
        <w:rPr>
          <w:color w:val="FF0000"/>
          <w:lang w:val="en-IE"/>
        </w:rPr>
        <w:t>Donors produce simple com</w:t>
      </w:r>
      <w:r>
        <w:rPr>
          <w:color w:val="FF0000"/>
          <w:lang w:val="en-IE"/>
        </w:rPr>
        <w:t>munication</w:t>
      </w:r>
      <w:r w:rsidR="00E127F3" w:rsidRPr="00E127F3">
        <w:rPr>
          <w:color w:val="FF0000"/>
          <w:lang w:val="en-IE"/>
        </w:rPr>
        <w:t>s messages using various media (</w:t>
      </w:r>
      <w:r>
        <w:rPr>
          <w:color w:val="FF0000"/>
          <w:lang w:val="en-IE"/>
        </w:rPr>
        <w:t>C</w:t>
      </w:r>
      <w:r w:rsidR="00E127F3" w:rsidRPr="00E127F3">
        <w:rPr>
          <w:color w:val="FF0000"/>
          <w:lang w:val="en-IE"/>
        </w:rPr>
        <w:t xml:space="preserve">aLP). Concentrate on clearer messaging on MPCT that it is cash amount calculated to cover all those needs that are felt able to cover with cash across sectors and does not </w:t>
      </w:r>
      <w:r w:rsidRPr="00E127F3">
        <w:rPr>
          <w:color w:val="FF0000"/>
          <w:lang w:val="en-IE"/>
        </w:rPr>
        <w:t>nec</w:t>
      </w:r>
      <w:r>
        <w:rPr>
          <w:color w:val="FF0000"/>
          <w:lang w:val="en-IE"/>
        </w:rPr>
        <w:t>essarily</w:t>
      </w:r>
      <w:r w:rsidR="00E127F3" w:rsidRPr="00E127F3">
        <w:rPr>
          <w:color w:val="FF0000"/>
          <w:lang w:val="en-IE"/>
        </w:rPr>
        <w:t xml:space="preserve"> include some specialist items and services. Clarifica</w:t>
      </w:r>
      <w:r>
        <w:rPr>
          <w:color w:val="FF0000"/>
          <w:lang w:val="en-IE"/>
        </w:rPr>
        <w:t>tion</w:t>
      </w:r>
      <w:r w:rsidR="00E127F3" w:rsidRPr="00E127F3">
        <w:rPr>
          <w:color w:val="FF0000"/>
          <w:lang w:val="en-IE"/>
        </w:rPr>
        <w:t xml:space="preserve"> and discussion regarding inclusion of educ</w:t>
      </w:r>
      <w:r>
        <w:rPr>
          <w:color w:val="FF0000"/>
          <w:lang w:val="en-IE"/>
        </w:rPr>
        <w:t>ation</w:t>
      </w:r>
      <w:r w:rsidR="00E127F3" w:rsidRPr="00E127F3">
        <w:rPr>
          <w:color w:val="FF0000"/>
          <w:lang w:val="en-IE"/>
        </w:rPr>
        <w:t xml:space="preserve"> and LH within MPCT.</w:t>
      </w:r>
    </w:p>
    <w:p w:rsidR="006E65C1" w:rsidRPr="00E127F3" w:rsidRDefault="00E127F3" w:rsidP="006F0C12">
      <w:pPr>
        <w:pStyle w:val="BodyText"/>
        <w:numPr>
          <w:ilvl w:val="0"/>
          <w:numId w:val="33"/>
        </w:numPr>
        <w:jc w:val="both"/>
        <w:rPr>
          <w:lang w:val="en-IE"/>
        </w:rPr>
      </w:pPr>
      <w:r w:rsidRPr="00E127F3">
        <w:rPr>
          <w:color w:val="FF0000"/>
          <w:lang w:val="en-IE"/>
        </w:rPr>
        <w:t>Improved positioning of CWG within</w:t>
      </w:r>
      <w:r w:rsidR="006E65C1" w:rsidRPr="00E127F3">
        <w:rPr>
          <w:color w:val="FF0000"/>
          <w:lang w:val="en-IE"/>
        </w:rPr>
        <w:t xml:space="preserve"> clusters</w:t>
      </w:r>
      <w:r w:rsidRPr="00E127F3">
        <w:rPr>
          <w:color w:val="FF0000"/>
          <w:lang w:val="en-IE"/>
        </w:rPr>
        <w:t xml:space="preserve"> and </w:t>
      </w:r>
      <w:r w:rsidR="006E65C1" w:rsidRPr="00E127F3">
        <w:rPr>
          <w:color w:val="FF0000"/>
          <w:lang w:val="en-IE"/>
        </w:rPr>
        <w:t>humanitarian aid architecture</w:t>
      </w:r>
      <w:r w:rsidRPr="00E127F3">
        <w:rPr>
          <w:color w:val="FF0000"/>
          <w:lang w:val="en-IE"/>
        </w:rPr>
        <w:t xml:space="preserve"> (</w:t>
      </w:r>
      <w:r w:rsidR="00BB5D53">
        <w:rPr>
          <w:color w:val="FF0000"/>
          <w:lang w:val="en-IE"/>
        </w:rPr>
        <w:t xml:space="preserve">as detailed in </w:t>
      </w:r>
      <w:r w:rsidR="00D971B7">
        <w:rPr>
          <w:color w:val="FF0000"/>
          <w:lang w:val="en-IE"/>
        </w:rPr>
        <w:t>photos/</w:t>
      </w:r>
      <w:r w:rsidRPr="00D971B7">
        <w:rPr>
          <w:color w:val="FF0000"/>
          <w:lang w:val="en-IE"/>
        </w:rPr>
        <w:t>diagram</w:t>
      </w:r>
      <w:r w:rsidR="00D971B7" w:rsidRPr="00D971B7">
        <w:rPr>
          <w:color w:val="FF0000"/>
          <w:lang w:val="en-IE"/>
        </w:rPr>
        <w:t>s in</w:t>
      </w:r>
      <w:r w:rsidR="00D971B7">
        <w:rPr>
          <w:color w:val="FF0000"/>
          <w:lang w:val="en-IE"/>
        </w:rPr>
        <w:t xml:space="preserve"> Annex 6.8 &amp; 6.9</w:t>
      </w:r>
      <w:r w:rsidRPr="00E127F3">
        <w:rPr>
          <w:color w:val="FF0000"/>
          <w:lang w:val="en-IE"/>
        </w:rPr>
        <w:t>)</w:t>
      </w:r>
      <w:r w:rsidR="006E65C1" w:rsidRPr="00E127F3">
        <w:rPr>
          <w:color w:val="FF0000"/>
          <w:lang w:val="en-IE"/>
        </w:rPr>
        <w:t xml:space="preserve">, </w:t>
      </w:r>
      <w:r w:rsidR="00D971B7">
        <w:rPr>
          <w:color w:val="FF0000"/>
          <w:lang w:val="en-IE"/>
        </w:rPr>
        <w:t xml:space="preserve">as well as positioning with respect to different ministries who deal with response and recovery, </w:t>
      </w:r>
      <w:r w:rsidR="00BB5D53">
        <w:rPr>
          <w:color w:val="FF0000"/>
          <w:lang w:val="en-IE"/>
        </w:rPr>
        <w:t>in order to</w:t>
      </w:r>
      <w:r>
        <w:rPr>
          <w:color w:val="FF0000"/>
          <w:lang w:val="en-IE"/>
        </w:rPr>
        <w:t xml:space="preserve"> increase </w:t>
      </w:r>
      <w:r w:rsidR="00905F1B">
        <w:rPr>
          <w:color w:val="FF0000"/>
          <w:lang w:val="en-IE"/>
        </w:rPr>
        <w:t>sector awareness of cash</w:t>
      </w:r>
      <w:r w:rsidR="00BB5D53">
        <w:rPr>
          <w:color w:val="FF0000"/>
          <w:lang w:val="en-IE"/>
        </w:rPr>
        <w:t xml:space="preserve"> and promote</w:t>
      </w:r>
      <w:r w:rsidR="00905F1B">
        <w:rPr>
          <w:color w:val="FF0000"/>
          <w:lang w:val="en-IE"/>
        </w:rPr>
        <w:t xml:space="preserve"> </w:t>
      </w:r>
      <w:r>
        <w:rPr>
          <w:color w:val="FF0000"/>
          <w:lang w:val="en-IE"/>
        </w:rPr>
        <w:t>advocacy and leverage</w:t>
      </w:r>
      <w:r w:rsidR="00BB5D53">
        <w:rPr>
          <w:color w:val="FF0000"/>
          <w:lang w:val="en-IE"/>
        </w:rPr>
        <w:t xml:space="preserve"> with government</w:t>
      </w:r>
      <w:r>
        <w:rPr>
          <w:color w:val="FF0000"/>
          <w:lang w:val="en-IE"/>
        </w:rPr>
        <w:t>.</w:t>
      </w:r>
      <w:r w:rsidR="006E65C1" w:rsidRPr="00E127F3">
        <w:rPr>
          <w:color w:val="FF0000"/>
          <w:lang w:val="en-IE"/>
        </w:rPr>
        <w:t xml:space="preserve"> </w:t>
      </w:r>
    </w:p>
    <w:p w:rsidR="00887B60" w:rsidRPr="00EB7B47" w:rsidRDefault="00F23ED0" w:rsidP="008D2EAB">
      <w:pPr>
        <w:pStyle w:val="Heading2"/>
        <w:rPr>
          <w:lang w:val="en-IE"/>
        </w:rPr>
      </w:pPr>
      <w:bookmarkStart w:id="19" w:name="_Toc439323803"/>
      <w:r w:rsidRPr="00EB7B47">
        <w:rPr>
          <w:lang w:val="en-IE"/>
        </w:rPr>
        <w:t xml:space="preserve">Acceptance, </w:t>
      </w:r>
      <w:r w:rsidR="00EB7B47" w:rsidRPr="00EB7B47">
        <w:rPr>
          <w:lang w:val="en-IE"/>
        </w:rPr>
        <w:t>D</w:t>
      </w:r>
      <w:r w:rsidR="00116843" w:rsidRPr="00EB7B47">
        <w:rPr>
          <w:lang w:val="en-IE"/>
        </w:rPr>
        <w:t xml:space="preserve">elays and </w:t>
      </w:r>
      <w:r w:rsidR="00887B60" w:rsidRPr="00EB7B47">
        <w:rPr>
          <w:lang w:val="en-IE"/>
        </w:rPr>
        <w:t xml:space="preserve">Authorisation </w:t>
      </w:r>
      <w:r w:rsidR="00EB7B47">
        <w:rPr>
          <w:lang w:val="en-IE"/>
        </w:rPr>
        <w:t>I</w:t>
      </w:r>
      <w:r w:rsidR="00887B60" w:rsidRPr="00EB7B47">
        <w:rPr>
          <w:lang w:val="en-IE"/>
        </w:rPr>
        <w:t>ssues</w:t>
      </w:r>
      <w:bookmarkEnd w:id="19"/>
    </w:p>
    <w:p w:rsidR="00E72820" w:rsidRDefault="00037901" w:rsidP="00F43D14">
      <w:pPr>
        <w:pStyle w:val="BodyText"/>
        <w:jc w:val="both"/>
        <w:rPr>
          <w:lang w:val="en-IE"/>
        </w:rPr>
      </w:pPr>
      <w:r w:rsidRPr="00F43D14">
        <w:rPr>
          <w:lang w:val="en-IE"/>
        </w:rPr>
        <w:t xml:space="preserve">Central bank regulation took </w:t>
      </w:r>
      <w:r w:rsidR="0079550B" w:rsidRPr="00F43D14">
        <w:rPr>
          <w:lang w:val="en-IE"/>
        </w:rPr>
        <w:t xml:space="preserve">three or four </w:t>
      </w:r>
      <w:r w:rsidRPr="00F43D14">
        <w:rPr>
          <w:lang w:val="en-IE"/>
        </w:rPr>
        <w:t>years to</w:t>
      </w:r>
      <w:r w:rsidR="000E57F2" w:rsidRPr="00F43D14">
        <w:rPr>
          <w:lang w:val="en-IE"/>
        </w:rPr>
        <w:t xml:space="preserve"> be achieved and the </w:t>
      </w:r>
      <w:r w:rsidRPr="00F43D14">
        <w:rPr>
          <w:lang w:val="en-IE"/>
        </w:rPr>
        <w:t xml:space="preserve">go ahead </w:t>
      </w:r>
      <w:r w:rsidR="000E57F2" w:rsidRPr="00F43D14">
        <w:rPr>
          <w:lang w:val="en-IE"/>
        </w:rPr>
        <w:t xml:space="preserve">for </w:t>
      </w:r>
      <w:r w:rsidRPr="00F43D14">
        <w:rPr>
          <w:lang w:val="en-IE"/>
        </w:rPr>
        <w:t>licences for mobile money</w:t>
      </w:r>
      <w:r w:rsidR="000E57F2" w:rsidRPr="00F43D14">
        <w:rPr>
          <w:lang w:val="en-IE"/>
        </w:rPr>
        <w:t xml:space="preserve"> transfers </w:t>
      </w:r>
      <w:r w:rsidRPr="00F43D14">
        <w:rPr>
          <w:lang w:val="en-IE"/>
        </w:rPr>
        <w:t xml:space="preserve">also took </w:t>
      </w:r>
      <w:r w:rsidR="0079550B" w:rsidRPr="00F43D14">
        <w:rPr>
          <w:lang w:val="en-IE"/>
        </w:rPr>
        <w:t>one to two</w:t>
      </w:r>
      <w:r w:rsidRPr="00F43D14">
        <w:rPr>
          <w:lang w:val="en-IE"/>
        </w:rPr>
        <w:t xml:space="preserve"> years</w:t>
      </w:r>
      <w:r w:rsidR="000E57F2" w:rsidRPr="00F43D14">
        <w:rPr>
          <w:lang w:val="en-IE"/>
        </w:rPr>
        <w:t xml:space="preserve"> which significantly delayed take up of CTP and MMT</w:t>
      </w:r>
      <w:r w:rsidRPr="00F43D14">
        <w:rPr>
          <w:lang w:val="en-IE"/>
        </w:rPr>
        <w:t>.</w:t>
      </w:r>
      <w:r w:rsidR="000E57F2" w:rsidRPr="00F43D14">
        <w:rPr>
          <w:lang w:val="en-IE"/>
        </w:rPr>
        <w:t xml:space="preserve"> </w:t>
      </w:r>
      <w:r w:rsidRPr="00F43D14">
        <w:rPr>
          <w:lang w:val="en-IE"/>
        </w:rPr>
        <w:t xml:space="preserve">Agencies have been trying </w:t>
      </w:r>
      <w:r w:rsidR="0079550B" w:rsidRPr="00F43D14">
        <w:rPr>
          <w:lang w:val="en-IE"/>
        </w:rPr>
        <w:t xml:space="preserve">to reduce </w:t>
      </w:r>
      <w:r w:rsidR="000E57F2" w:rsidRPr="00F43D14">
        <w:rPr>
          <w:lang w:val="en-IE"/>
        </w:rPr>
        <w:t xml:space="preserve">further causes for </w:t>
      </w:r>
      <w:r w:rsidR="0079550B" w:rsidRPr="00F43D14">
        <w:rPr>
          <w:lang w:val="en-IE"/>
        </w:rPr>
        <w:t>delays</w:t>
      </w:r>
      <w:r w:rsidRPr="00F43D14">
        <w:rPr>
          <w:lang w:val="en-IE"/>
        </w:rPr>
        <w:t xml:space="preserve"> over</w:t>
      </w:r>
      <w:r w:rsidR="000E57F2" w:rsidRPr="00F43D14">
        <w:rPr>
          <w:lang w:val="en-IE"/>
        </w:rPr>
        <w:t xml:space="preserve"> the</w:t>
      </w:r>
      <w:r w:rsidRPr="00F43D14">
        <w:rPr>
          <w:lang w:val="en-IE"/>
        </w:rPr>
        <w:t xml:space="preserve"> last 3 years but facing continued problems.</w:t>
      </w:r>
      <w:r w:rsidR="000E57F2" w:rsidRPr="00F43D14">
        <w:rPr>
          <w:lang w:val="en-IE"/>
        </w:rPr>
        <w:t xml:space="preserve"> </w:t>
      </w:r>
      <w:r w:rsidR="0079550B" w:rsidRPr="00F43D14">
        <w:rPr>
          <w:lang w:val="en-IE"/>
        </w:rPr>
        <w:t xml:space="preserve">The </w:t>
      </w:r>
      <w:r w:rsidR="000E57F2" w:rsidRPr="00F43D14">
        <w:rPr>
          <w:lang w:val="en-IE"/>
        </w:rPr>
        <w:t>b</w:t>
      </w:r>
      <w:r w:rsidR="0079550B" w:rsidRPr="00F43D14">
        <w:rPr>
          <w:lang w:val="en-IE"/>
        </w:rPr>
        <w:t>ureaucracy and r</w:t>
      </w:r>
      <w:r w:rsidRPr="00F43D14">
        <w:rPr>
          <w:lang w:val="en-IE"/>
        </w:rPr>
        <w:t>egulatory requirements for mobile companies</w:t>
      </w:r>
      <w:r w:rsidR="0079550B" w:rsidRPr="00F43D14">
        <w:rPr>
          <w:lang w:val="en-IE"/>
        </w:rPr>
        <w:t xml:space="preserve"> are the principal cause of delays and discouragement for </w:t>
      </w:r>
      <w:r w:rsidR="002A0D26" w:rsidRPr="00F43D14">
        <w:rPr>
          <w:lang w:val="en-IE"/>
        </w:rPr>
        <w:t>the increased and earlier switch to</w:t>
      </w:r>
      <w:r w:rsidR="0079550B" w:rsidRPr="00F43D14">
        <w:rPr>
          <w:lang w:val="en-IE"/>
        </w:rPr>
        <w:t xml:space="preserve"> MMT</w:t>
      </w:r>
      <w:r w:rsidR="000E57F2" w:rsidRPr="00F43D14">
        <w:rPr>
          <w:lang w:val="en-IE"/>
        </w:rPr>
        <w:t>. The need for national identity documents (</w:t>
      </w:r>
      <w:r w:rsidRPr="00F43D14">
        <w:rPr>
          <w:lang w:val="en-IE"/>
        </w:rPr>
        <w:t>NID</w:t>
      </w:r>
      <w:r w:rsidR="000E57F2" w:rsidRPr="00F43D14">
        <w:rPr>
          <w:lang w:val="en-IE"/>
        </w:rPr>
        <w:t>) which are frequently lost in the crisis and take considerable time to replace</w:t>
      </w:r>
      <w:r w:rsidR="00E72820">
        <w:rPr>
          <w:lang w:val="en-IE"/>
        </w:rPr>
        <w:t xml:space="preserve"> also further delays</w:t>
      </w:r>
      <w:r w:rsidR="00F43D14" w:rsidRPr="00F43D14">
        <w:rPr>
          <w:lang w:val="en-IE"/>
        </w:rPr>
        <w:t xml:space="preserve">. Delays have </w:t>
      </w:r>
      <w:r w:rsidR="00E72820">
        <w:rPr>
          <w:lang w:val="en-IE"/>
        </w:rPr>
        <w:t xml:space="preserve">also </w:t>
      </w:r>
      <w:r w:rsidR="00F43D14" w:rsidRPr="00F43D14">
        <w:rPr>
          <w:lang w:val="en-IE"/>
        </w:rPr>
        <w:t xml:space="preserve">been caused by problems with the digital quality/resolution of photos for </w:t>
      </w:r>
      <w:r w:rsidR="00A51FBF">
        <w:rPr>
          <w:lang w:val="en-IE"/>
        </w:rPr>
        <w:t>identity documents</w:t>
      </w:r>
      <w:r w:rsidR="00E72820">
        <w:rPr>
          <w:lang w:val="en-IE"/>
        </w:rPr>
        <w:t xml:space="preserve">. </w:t>
      </w:r>
    </w:p>
    <w:p w:rsidR="00E72820" w:rsidRDefault="00F43D14" w:rsidP="00F43D14">
      <w:pPr>
        <w:pStyle w:val="BodyText"/>
        <w:jc w:val="both"/>
        <w:rPr>
          <w:lang w:val="en-IE"/>
        </w:rPr>
      </w:pPr>
      <w:r w:rsidRPr="00F43D14">
        <w:rPr>
          <w:lang w:val="en-IE"/>
        </w:rPr>
        <w:t>T</w:t>
      </w:r>
      <w:r w:rsidR="000E57F2" w:rsidRPr="00F43D14">
        <w:rPr>
          <w:lang w:val="en-IE"/>
        </w:rPr>
        <w:t>he need for</w:t>
      </w:r>
      <w:r w:rsidR="00037901" w:rsidRPr="00F43D14">
        <w:rPr>
          <w:lang w:val="en-IE"/>
        </w:rPr>
        <w:t xml:space="preserve"> </w:t>
      </w:r>
      <w:r w:rsidR="000E57F2" w:rsidRPr="00F43D14">
        <w:rPr>
          <w:lang w:val="en-IE"/>
        </w:rPr>
        <w:t>‘</w:t>
      </w:r>
      <w:r w:rsidR="00037901" w:rsidRPr="00F43D14">
        <w:rPr>
          <w:lang w:val="en-IE"/>
        </w:rPr>
        <w:t>KYC</w:t>
      </w:r>
      <w:r w:rsidR="0079550B" w:rsidRPr="00F43D14">
        <w:rPr>
          <w:lang w:val="en-IE"/>
        </w:rPr>
        <w:t xml:space="preserve"> form</w:t>
      </w:r>
      <w:r w:rsidR="000E57F2" w:rsidRPr="00F43D14">
        <w:rPr>
          <w:lang w:val="en-IE"/>
        </w:rPr>
        <w:t>’</w:t>
      </w:r>
      <w:r w:rsidR="0079550B" w:rsidRPr="00F43D14">
        <w:rPr>
          <w:lang w:val="en-IE"/>
        </w:rPr>
        <w:t xml:space="preserve"> completion</w:t>
      </w:r>
      <w:r w:rsidR="000E57F2" w:rsidRPr="00F43D14">
        <w:rPr>
          <w:lang w:val="en-IE"/>
        </w:rPr>
        <w:t xml:space="preserve"> for SIM and mobile </w:t>
      </w:r>
      <w:r w:rsidR="00A51FBF" w:rsidRPr="00F43D14">
        <w:rPr>
          <w:lang w:val="en-IE"/>
        </w:rPr>
        <w:t>registration</w:t>
      </w:r>
      <w:r w:rsidR="000E57F2" w:rsidRPr="00F43D14">
        <w:rPr>
          <w:lang w:val="en-IE"/>
        </w:rPr>
        <w:t xml:space="preserve"> is both staff resource intensive and the time for processing and acceptance can often de</w:t>
      </w:r>
      <w:r>
        <w:rPr>
          <w:lang w:val="en-IE"/>
        </w:rPr>
        <w:t>lay cash delivery</w:t>
      </w:r>
      <w:r w:rsidR="000E57F2" w:rsidRPr="00F43D14">
        <w:rPr>
          <w:lang w:val="en-IE"/>
        </w:rPr>
        <w:t xml:space="preserve"> by 45 days or more. KYC form registration is</w:t>
      </w:r>
      <w:r w:rsidR="00E72820">
        <w:rPr>
          <w:lang w:val="en-IE"/>
        </w:rPr>
        <w:t xml:space="preserve"> currently paper based and undertaken </w:t>
      </w:r>
      <w:r w:rsidR="0079550B" w:rsidRPr="00F43D14">
        <w:rPr>
          <w:lang w:val="en-IE"/>
        </w:rPr>
        <w:t>by agency staff not MMT companies or banks.</w:t>
      </w:r>
      <w:r w:rsidRPr="00F43D14">
        <w:rPr>
          <w:lang w:val="en-IE"/>
        </w:rPr>
        <w:t xml:space="preserve"> Although the CWG has undertaken a great deal of advocacy with banks and mobile providers, gains have not so far accrued</w:t>
      </w:r>
      <w:r w:rsidR="00947CD7">
        <w:rPr>
          <w:lang w:val="en-IE"/>
        </w:rPr>
        <w:t>. Financial providers report that they are currently investigating biometric methods of registration, but none interviewed were investigating the option of automating the collation of registration information from its current paper based sy</w:t>
      </w:r>
      <w:r w:rsidR="00E72820">
        <w:rPr>
          <w:lang w:val="en-IE"/>
        </w:rPr>
        <w:t>s</w:t>
      </w:r>
      <w:r w:rsidR="00947CD7">
        <w:rPr>
          <w:lang w:val="en-IE"/>
        </w:rPr>
        <w:t>tem.</w:t>
      </w:r>
    </w:p>
    <w:p w:rsidR="00A51FBF" w:rsidRPr="00CB1D7F" w:rsidRDefault="00E72820" w:rsidP="00F43D14">
      <w:pPr>
        <w:pStyle w:val="BodyText"/>
        <w:jc w:val="both"/>
        <w:rPr>
          <w:lang w:val="en-IE"/>
        </w:rPr>
      </w:pPr>
      <w:r>
        <w:rPr>
          <w:lang w:val="en-IE"/>
        </w:rPr>
        <w:t>Stakeholders report that some delays are caused, i</w:t>
      </w:r>
      <w:r w:rsidR="00F43D14" w:rsidRPr="00F43D14">
        <w:rPr>
          <w:lang w:val="en-IE"/>
        </w:rPr>
        <w:t>n the case of some agencies</w:t>
      </w:r>
      <w:r>
        <w:rPr>
          <w:lang w:val="en-IE"/>
        </w:rPr>
        <w:t xml:space="preserve"> where</w:t>
      </w:r>
      <w:r w:rsidR="00F43D14" w:rsidRPr="00F43D14">
        <w:rPr>
          <w:lang w:val="en-IE"/>
        </w:rPr>
        <w:t xml:space="preserve"> there is a lack of agency CTP familiarity, experience and even some of the more experienced CTP agencies do not have clear existing systems and procedures for the administration, finance and logistical arrangements for cash. A small number of agencies (Oxfam, ACF, Save the Children International and IFRC) are known to have either recently or are in the process of defining Standard operational procedures for CTP (SOPs) in Bangladesh.</w:t>
      </w:r>
      <w:r w:rsidR="00F43D14">
        <w:rPr>
          <w:lang w:val="en-IE"/>
        </w:rPr>
        <w:t xml:space="preserve"> </w:t>
      </w:r>
      <w:r w:rsidR="00F43D14" w:rsidRPr="00F43D14">
        <w:rPr>
          <w:lang w:val="en-IE"/>
        </w:rPr>
        <w:t xml:space="preserve">Low levels of experience of CTP </w:t>
      </w:r>
      <w:r w:rsidR="00F43D14">
        <w:rPr>
          <w:lang w:val="en-IE"/>
        </w:rPr>
        <w:t>by staff</w:t>
      </w:r>
      <w:r w:rsidR="00F43D14" w:rsidRPr="00F43D14">
        <w:rPr>
          <w:lang w:val="en-IE"/>
        </w:rPr>
        <w:t xml:space="preserve"> and limited access to capacity building opportunities</w:t>
      </w:r>
      <w:r w:rsidR="00F43D14">
        <w:rPr>
          <w:lang w:val="en-IE"/>
        </w:rPr>
        <w:t xml:space="preserve"> causes difficulties and delays also</w:t>
      </w:r>
      <w:r w:rsidR="00F43D14" w:rsidRPr="00F43D14">
        <w:rPr>
          <w:lang w:val="en-IE"/>
        </w:rPr>
        <w:t>.</w:t>
      </w:r>
    </w:p>
    <w:p w:rsidR="00F43D14" w:rsidRDefault="00F43D14" w:rsidP="00F43D14">
      <w:pPr>
        <w:pStyle w:val="BodyText"/>
        <w:jc w:val="both"/>
        <w:rPr>
          <w:lang w:val="en-IE"/>
        </w:rPr>
      </w:pPr>
      <w:r w:rsidRPr="00CB1D7F">
        <w:rPr>
          <w:lang w:val="en-IE"/>
        </w:rPr>
        <w:t xml:space="preserve">Assessments take time and can add to delays. JNAs in particular cause delays </w:t>
      </w:r>
      <w:r>
        <w:rPr>
          <w:lang w:val="en-IE"/>
        </w:rPr>
        <w:t xml:space="preserve">in proceeding to programme design and then implementation due to a number of reasons. The joint needs assessments started after ECHO began to encourage joint assessments and more consortia ways of working during the call for proposals after the North West Floods in November 2012. Initially the assessments went ahead without the need for any approval or government permissions. It is unclear why this situation changed however it is now required that JNAs are only allowed to go ahead when a national emergency is declared. There are political reasons why the government is reluctant to declare </w:t>
      </w:r>
      <w:r w:rsidR="00BB5D53">
        <w:rPr>
          <w:lang w:val="en-IE"/>
        </w:rPr>
        <w:t>emergencies that are</w:t>
      </w:r>
      <w:r>
        <w:rPr>
          <w:lang w:val="en-IE"/>
        </w:rPr>
        <w:t xml:space="preserve"> now restricting the ease and speed with which JNAs can be triggered. Further to this, stakeholders feel that there is more that could be done to reduce the time taken to coordinate over assessments and to ensure that the existing JNA format contains the level of information needed to design CTP across the full range of sectors. At the moment it is felt that there is some key CTP information lacking in the JNA, particularly around markets, payment methods, </w:t>
      </w:r>
      <w:r w:rsidR="00BB5D53">
        <w:rPr>
          <w:lang w:val="en-IE"/>
        </w:rPr>
        <w:t>and household</w:t>
      </w:r>
      <w:r>
        <w:rPr>
          <w:lang w:val="en-IE"/>
        </w:rPr>
        <w:t xml:space="preserve"> decision making around cash and spending.</w:t>
      </w:r>
    </w:p>
    <w:p w:rsidR="00936E19" w:rsidRDefault="00BB5D53" w:rsidP="00936E19">
      <w:pPr>
        <w:pStyle w:val="BodyText"/>
        <w:jc w:val="both"/>
        <w:rPr>
          <w:lang w:val="en-IE"/>
        </w:rPr>
      </w:pPr>
      <w:r>
        <w:rPr>
          <w:lang w:val="en-IE"/>
        </w:rPr>
        <w:t>There is a l</w:t>
      </w:r>
      <w:r w:rsidR="00936E19">
        <w:rPr>
          <w:lang w:val="en-IE"/>
        </w:rPr>
        <w:t xml:space="preserve">ack of clearly defined and documented policies on CTP by government </w:t>
      </w:r>
      <w:r>
        <w:rPr>
          <w:lang w:val="en-IE"/>
        </w:rPr>
        <w:t xml:space="preserve">which </w:t>
      </w:r>
      <w:r w:rsidR="00936E19">
        <w:rPr>
          <w:lang w:val="en-IE"/>
        </w:rPr>
        <w:t>leads to more hesitancy and time being spent in certain localities to persuade officials of the efficacy and government backing for CTPs. In some cases there remain individuals who delay, or require additional conditions and restrictions to be applied within cash programmes (commodity vouchers etc) or within the payment methods selected and even on occasions block the use of CTP. This is thought to be in some cases as individuals are concerned about; dependency; beneficiaries not using cash for the objectives intended; due to misuse; or as it is considered to be more difficult for local leaders to ‘capture’ the benefit</w:t>
      </w:r>
      <w:r w:rsidR="00773043">
        <w:rPr>
          <w:lang w:val="en-IE"/>
        </w:rPr>
        <w:t>s of CTP than in IK programmes.</w:t>
      </w:r>
    </w:p>
    <w:p w:rsidR="00887B60" w:rsidRDefault="004C54AF" w:rsidP="00AD1A0B">
      <w:pPr>
        <w:pStyle w:val="BodyText"/>
        <w:jc w:val="both"/>
        <w:rPr>
          <w:lang w:val="en-IE"/>
        </w:rPr>
      </w:pPr>
      <w:r>
        <w:rPr>
          <w:lang w:val="en-IE"/>
        </w:rPr>
        <w:t>Permission</w:t>
      </w:r>
      <w:r w:rsidR="009D34AB">
        <w:rPr>
          <w:lang w:val="en-IE"/>
        </w:rPr>
        <w:t xml:space="preserve"> and authorisation issues are further hampering a </w:t>
      </w:r>
      <w:r>
        <w:rPr>
          <w:lang w:val="en-IE"/>
        </w:rPr>
        <w:t>speedy</w:t>
      </w:r>
      <w:r w:rsidR="009D34AB">
        <w:rPr>
          <w:lang w:val="en-IE"/>
        </w:rPr>
        <w:t xml:space="preserve"> transition to</w:t>
      </w:r>
      <w:r>
        <w:rPr>
          <w:lang w:val="en-IE"/>
        </w:rPr>
        <w:t xml:space="preserve"> CTP and </w:t>
      </w:r>
      <w:r w:rsidR="009D34AB">
        <w:rPr>
          <w:lang w:val="en-IE"/>
        </w:rPr>
        <w:t xml:space="preserve">can on occasions </w:t>
      </w:r>
      <w:r w:rsidR="00AD1A0B">
        <w:rPr>
          <w:lang w:val="en-IE"/>
        </w:rPr>
        <w:t>limit modality choices, increase the use of</w:t>
      </w:r>
      <w:r>
        <w:rPr>
          <w:lang w:val="en-IE"/>
        </w:rPr>
        <w:t xml:space="preserve"> </w:t>
      </w:r>
      <w:r w:rsidR="00AD1A0B">
        <w:rPr>
          <w:lang w:val="en-IE"/>
        </w:rPr>
        <w:t xml:space="preserve">conditions, restrictions and instalments </w:t>
      </w:r>
      <w:r>
        <w:rPr>
          <w:lang w:val="en-IE"/>
        </w:rPr>
        <w:t xml:space="preserve">and </w:t>
      </w:r>
      <w:r w:rsidR="00AD1A0B">
        <w:rPr>
          <w:lang w:val="en-IE"/>
        </w:rPr>
        <w:t>limit payment method</w:t>
      </w:r>
      <w:r>
        <w:rPr>
          <w:lang w:val="en-IE"/>
        </w:rPr>
        <w:t xml:space="preserve"> </w:t>
      </w:r>
      <w:r w:rsidR="00AD1A0B">
        <w:rPr>
          <w:lang w:val="en-IE"/>
        </w:rPr>
        <w:t>choices</w:t>
      </w:r>
      <w:r>
        <w:rPr>
          <w:lang w:val="en-IE"/>
        </w:rPr>
        <w:t xml:space="preserve"> in certain regions</w:t>
      </w:r>
      <w:r w:rsidR="009D34AB">
        <w:rPr>
          <w:lang w:val="en-IE"/>
        </w:rPr>
        <w:t xml:space="preserve"> and f</w:t>
      </w:r>
      <w:r>
        <w:rPr>
          <w:lang w:val="en-IE"/>
        </w:rPr>
        <w:t xml:space="preserve">or </w:t>
      </w:r>
      <w:r w:rsidR="009D34AB">
        <w:rPr>
          <w:lang w:val="en-IE"/>
        </w:rPr>
        <w:t xml:space="preserve">some </w:t>
      </w:r>
      <w:r>
        <w:rPr>
          <w:lang w:val="en-IE"/>
        </w:rPr>
        <w:t>marginal groups</w:t>
      </w:r>
      <w:r w:rsidR="00AD1A0B">
        <w:rPr>
          <w:lang w:val="en-IE"/>
        </w:rPr>
        <w:t xml:space="preserve"> such as</w:t>
      </w:r>
      <w:r>
        <w:rPr>
          <w:lang w:val="en-IE"/>
        </w:rPr>
        <w:t>:</w:t>
      </w:r>
      <w:r w:rsidR="00AD1A0B">
        <w:rPr>
          <w:lang w:val="en-IE"/>
        </w:rPr>
        <w:t xml:space="preserve"> The </w:t>
      </w:r>
      <w:r w:rsidR="00887B60">
        <w:rPr>
          <w:lang w:val="en-IE"/>
        </w:rPr>
        <w:t>R</w:t>
      </w:r>
      <w:r w:rsidR="00AD1A0B">
        <w:rPr>
          <w:lang w:val="en-IE"/>
        </w:rPr>
        <w:t>ohingya who are</w:t>
      </w:r>
      <w:r w:rsidR="00887B60">
        <w:rPr>
          <w:lang w:val="en-IE"/>
        </w:rPr>
        <w:t xml:space="preserve"> not registered</w:t>
      </w:r>
      <w:r w:rsidR="00AD1A0B">
        <w:rPr>
          <w:lang w:val="en-IE"/>
        </w:rPr>
        <w:t xml:space="preserve"> and his</w:t>
      </w:r>
      <w:r w:rsidR="00887B60">
        <w:rPr>
          <w:lang w:val="en-IE"/>
        </w:rPr>
        <w:t xml:space="preserve"> limits mobile ownership </w:t>
      </w:r>
      <w:r w:rsidR="00AD1A0B">
        <w:rPr>
          <w:lang w:val="en-IE"/>
        </w:rPr>
        <w:t>and</w:t>
      </w:r>
      <w:r w:rsidR="00887B60">
        <w:rPr>
          <w:lang w:val="en-IE"/>
        </w:rPr>
        <w:t xml:space="preserve"> access to </w:t>
      </w:r>
      <w:r w:rsidR="00AD1A0B">
        <w:rPr>
          <w:lang w:val="en-IE"/>
        </w:rPr>
        <w:t>various payment methods. However restriction on modalities used is reported by stakeholders to be principally due to</w:t>
      </w:r>
      <w:r w:rsidR="00887B60">
        <w:rPr>
          <w:lang w:val="en-IE"/>
        </w:rPr>
        <w:t xml:space="preserve"> authorisation issue</w:t>
      </w:r>
      <w:r w:rsidR="00AD1A0B">
        <w:rPr>
          <w:lang w:val="en-IE"/>
        </w:rPr>
        <w:t xml:space="preserve">s; In the </w:t>
      </w:r>
      <w:r w:rsidR="00887B60">
        <w:rPr>
          <w:lang w:val="en-IE"/>
        </w:rPr>
        <w:t>Chittagong</w:t>
      </w:r>
      <w:r w:rsidR="00AD1A0B">
        <w:rPr>
          <w:lang w:val="en-IE"/>
        </w:rPr>
        <w:t xml:space="preserve"> Hill Tracts it is considered to be more the</w:t>
      </w:r>
      <w:r w:rsidR="00887B60">
        <w:rPr>
          <w:lang w:val="en-IE"/>
        </w:rPr>
        <w:t xml:space="preserve"> remoteness that affects access </w:t>
      </w:r>
      <w:r w:rsidR="00AD1A0B">
        <w:rPr>
          <w:lang w:val="en-IE"/>
        </w:rPr>
        <w:t xml:space="preserve">to </w:t>
      </w:r>
      <w:r w:rsidR="00887B60">
        <w:rPr>
          <w:lang w:val="en-IE"/>
        </w:rPr>
        <w:t xml:space="preserve">markets and </w:t>
      </w:r>
      <w:r w:rsidR="00AD1A0B">
        <w:rPr>
          <w:lang w:val="en-IE"/>
        </w:rPr>
        <w:t>payment method</w:t>
      </w:r>
      <w:r w:rsidR="00887B60">
        <w:rPr>
          <w:lang w:val="en-IE"/>
        </w:rPr>
        <w:t xml:space="preserve"> services</w:t>
      </w:r>
      <w:r w:rsidR="00AD1A0B">
        <w:rPr>
          <w:lang w:val="en-IE"/>
        </w:rPr>
        <w:t xml:space="preserve"> as well as network coverage and l</w:t>
      </w:r>
      <w:r w:rsidR="00AA64B8">
        <w:rPr>
          <w:lang w:val="en-IE"/>
        </w:rPr>
        <w:t xml:space="preserve">ack of access to </w:t>
      </w:r>
      <w:r w:rsidR="00AD1A0B">
        <w:rPr>
          <w:lang w:val="en-IE"/>
        </w:rPr>
        <w:t xml:space="preserve">mobile </w:t>
      </w:r>
      <w:r w:rsidR="00AA64B8">
        <w:rPr>
          <w:lang w:val="en-IE"/>
        </w:rPr>
        <w:t xml:space="preserve">phones and accounts </w:t>
      </w:r>
      <w:r w:rsidR="00AD1A0B">
        <w:rPr>
          <w:lang w:val="en-IE"/>
        </w:rPr>
        <w:t xml:space="preserve">which </w:t>
      </w:r>
      <w:r w:rsidR="00AA64B8">
        <w:rPr>
          <w:lang w:val="en-IE"/>
        </w:rPr>
        <w:t>also li</w:t>
      </w:r>
      <w:r w:rsidR="00AD1A0B">
        <w:rPr>
          <w:lang w:val="en-IE"/>
        </w:rPr>
        <w:t>m</w:t>
      </w:r>
      <w:r w:rsidR="00AA64B8">
        <w:rPr>
          <w:lang w:val="en-IE"/>
        </w:rPr>
        <w:t xml:space="preserve">its positive </w:t>
      </w:r>
      <w:r w:rsidR="00AD1A0B">
        <w:rPr>
          <w:lang w:val="en-IE"/>
        </w:rPr>
        <w:t xml:space="preserve">the </w:t>
      </w:r>
      <w:r w:rsidR="00AA64B8">
        <w:rPr>
          <w:lang w:val="en-IE"/>
        </w:rPr>
        <w:t>impacts of connections to banking services</w:t>
      </w:r>
      <w:r w:rsidR="00AD1A0B">
        <w:rPr>
          <w:lang w:val="en-IE"/>
        </w:rPr>
        <w:t xml:space="preserve">. </w:t>
      </w:r>
      <w:r w:rsidR="00AD1A0B" w:rsidRPr="00AD1A0B">
        <w:rPr>
          <w:color w:val="FF0000"/>
          <w:lang w:val="en-IE"/>
        </w:rPr>
        <w:t>R</w:t>
      </w:r>
      <w:r w:rsidR="00BB5D53">
        <w:rPr>
          <w:color w:val="FF0000"/>
          <w:lang w:val="en-IE"/>
        </w:rPr>
        <w:t xml:space="preserve">ecommendation </w:t>
      </w:r>
      <w:r w:rsidR="00AD1A0B" w:rsidRPr="00BB5D53">
        <w:rPr>
          <w:color w:val="FF0000"/>
          <w:lang w:val="en-IE"/>
        </w:rPr>
        <w:t>– research into best modality and payment method options in these contexts and continued advocacy with government.</w:t>
      </w:r>
    </w:p>
    <w:p w:rsidR="00887B60" w:rsidRDefault="00887B60" w:rsidP="00037901">
      <w:pPr>
        <w:pStyle w:val="BodyText"/>
        <w:jc w:val="both"/>
        <w:rPr>
          <w:color w:val="FF0000"/>
          <w:lang w:val="en-IE"/>
        </w:rPr>
      </w:pPr>
      <w:r>
        <w:rPr>
          <w:lang w:val="en-IE"/>
        </w:rPr>
        <w:t xml:space="preserve">UN agencies are </w:t>
      </w:r>
      <w:r w:rsidR="00F344E2">
        <w:rPr>
          <w:lang w:val="en-IE"/>
        </w:rPr>
        <w:t xml:space="preserve">more </w:t>
      </w:r>
      <w:r>
        <w:rPr>
          <w:lang w:val="en-IE"/>
        </w:rPr>
        <w:t>bound by gov</w:t>
      </w:r>
      <w:r w:rsidR="00AB2309">
        <w:rPr>
          <w:lang w:val="en-IE"/>
        </w:rPr>
        <w:t>ernment</w:t>
      </w:r>
      <w:r>
        <w:rPr>
          <w:lang w:val="en-IE"/>
        </w:rPr>
        <w:t xml:space="preserve"> rules, and thus </w:t>
      </w:r>
      <w:r w:rsidR="00AB2309">
        <w:rPr>
          <w:lang w:val="en-IE"/>
        </w:rPr>
        <w:t xml:space="preserve">can have a </w:t>
      </w:r>
      <w:r>
        <w:rPr>
          <w:lang w:val="en-IE"/>
        </w:rPr>
        <w:t>tend</w:t>
      </w:r>
      <w:r w:rsidR="00AB2309">
        <w:rPr>
          <w:lang w:val="en-IE"/>
        </w:rPr>
        <w:t>ency to</w:t>
      </w:r>
      <w:r>
        <w:rPr>
          <w:lang w:val="en-IE"/>
        </w:rPr>
        <w:t xml:space="preserve"> over regulate CTP</w:t>
      </w:r>
      <w:r w:rsidR="00AB2309">
        <w:rPr>
          <w:lang w:val="en-IE"/>
        </w:rPr>
        <w:t xml:space="preserve"> applying more </w:t>
      </w:r>
      <w:r>
        <w:rPr>
          <w:lang w:val="en-IE"/>
        </w:rPr>
        <w:t>conditions</w:t>
      </w:r>
      <w:r w:rsidR="00AB2309">
        <w:rPr>
          <w:lang w:val="en-IE"/>
        </w:rPr>
        <w:t>, restrictions and instalments than can sometimes be justified</w:t>
      </w:r>
      <w:r w:rsidR="00F344E2">
        <w:rPr>
          <w:rStyle w:val="FootnoteReference"/>
          <w:lang w:val="en-IE"/>
        </w:rPr>
        <w:footnoteReference w:id="29"/>
      </w:r>
      <w:r w:rsidR="00F344E2">
        <w:rPr>
          <w:lang w:val="en-IE"/>
        </w:rPr>
        <w:t xml:space="preserve">. </w:t>
      </w:r>
      <w:r w:rsidR="00CD71F1">
        <w:rPr>
          <w:lang w:val="en-IE"/>
        </w:rPr>
        <w:t xml:space="preserve">Donors would like to see UN agencies advocating with government to reduce conditions and regulations. </w:t>
      </w:r>
      <w:r w:rsidR="00BB5D53">
        <w:rPr>
          <w:lang w:val="en-IE"/>
        </w:rPr>
        <w:t xml:space="preserve">NGOs have fewer problems in this regard, though delays do occur when seeking approvals and permissions and there remains some continued pressure to stick to modalities with conditions and familiar payment methods. </w:t>
      </w:r>
      <w:r>
        <w:rPr>
          <w:color w:val="FF0000"/>
          <w:lang w:val="en-IE"/>
        </w:rPr>
        <w:t>R</w:t>
      </w:r>
      <w:r w:rsidR="00BB5D53">
        <w:rPr>
          <w:color w:val="FF0000"/>
          <w:lang w:val="en-IE"/>
        </w:rPr>
        <w:t>ecommendation -</w:t>
      </w:r>
      <w:r>
        <w:rPr>
          <w:color w:val="FF0000"/>
          <w:lang w:val="en-IE"/>
        </w:rPr>
        <w:t xml:space="preserve"> adv</w:t>
      </w:r>
      <w:r w:rsidR="00CD71F1">
        <w:rPr>
          <w:color w:val="FF0000"/>
          <w:lang w:val="en-IE"/>
        </w:rPr>
        <w:t>ocacy</w:t>
      </w:r>
      <w:r>
        <w:rPr>
          <w:color w:val="FF0000"/>
          <w:lang w:val="en-IE"/>
        </w:rPr>
        <w:t xml:space="preserve"> spear</w:t>
      </w:r>
      <w:r w:rsidR="00BB5D53">
        <w:rPr>
          <w:color w:val="FF0000"/>
          <w:lang w:val="en-IE"/>
        </w:rPr>
        <w:t>-</w:t>
      </w:r>
      <w:r>
        <w:rPr>
          <w:color w:val="FF0000"/>
          <w:lang w:val="en-IE"/>
        </w:rPr>
        <w:t xml:space="preserve"> headed by</w:t>
      </w:r>
      <w:r w:rsidR="00CD71F1">
        <w:rPr>
          <w:color w:val="FF0000"/>
          <w:lang w:val="en-IE"/>
        </w:rPr>
        <w:t xml:space="preserve"> and with the </w:t>
      </w:r>
      <w:r>
        <w:rPr>
          <w:color w:val="FF0000"/>
          <w:lang w:val="en-IE"/>
        </w:rPr>
        <w:t>added value of donors and UN agencies with government</w:t>
      </w:r>
    </w:p>
    <w:p w:rsidR="00B0161A" w:rsidRPr="00AD77AA" w:rsidRDefault="00CD71F1" w:rsidP="00AD007A">
      <w:pPr>
        <w:pStyle w:val="BodyText"/>
        <w:jc w:val="both"/>
        <w:rPr>
          <w:color w:val="FF0000"/>
          <w:lang w:val="en-IE"/>
        </w:rPr>
      </w:pPr>
      <w:r>
        <w:rPr>
          <w:lang w:val="en-IE"/>
        </w:rPr>
        <w:t>Overall f</w:t>
      </w:r>
      <w:r w:rsidR="000A1071">
        <w:rPr>
          <w:lang w:val="en-IE"/>
        </w:rPr>
        <w:t xml:space="preserve">unding </w:t>
      </w:r>
      <w:r>
        <w:rPr>
          <w:lang w:val="en-IE"/>
        </w:rPr>
        <w:t>amounts in Bangladesh have been reducing in the last decade which has increased to competition</w:t>
      </w:r>
      <w:r w:rsidR="00A44F2D">
        <w:rPr>
          <w:lang w:val="en-IE"/>
        </w:rPr>
        <w:t xml:space="preserve"> for funding and reduced available emergency funds. </w:t>
      </w:r>
      <w:r>
        <w:rPr>
          <w:lang w:val="en-IE"/>
        </w:rPr>
        <w:t>T</w:t>
      </w:r>
      <w:r w:rsidR="009F337E">
        <w:rPr>
          <w:lang w:val="en-IE"/>
        </w:rPr>
        <w:t xml:space="preserve">hose </w:t>
      </w:r>
      <w:r>
        <w:rPr>
          <w:lang w:val="en-IE"/>
        </w:rPr>
        <w:t xml:space="preserve">agencies </w:t>
      </w:r>
      <w:r w:rsidR="009F337E">
        <w:rPr>
          <w:lang w:val="en-IE"/>
        </w:rPr>
        <w:t>who do not have acces</w:t>
      </w:r>
      <w:r>
        <w:rPr>
          <w:lang w:val="en-IE"/>
        </w:rPr>
        <w:t>s</w:t>
      </w:r>
      <w:r w:rsidR="009F337E">
        <w:rPr>
          <w:lang w:val="en-IE"/>
        </w:rPr>
        <w:t xml:space="preserve"> to emerg</w:t>
      </w:r>
      <w:r>
        <w:rPr>
          <w:lang w:val="en-IE"/>
        </w:rPr>
        <w:t>ency</w:t>
      </w:r>
      <w:r w:rsidR="009F337E">
        <w:rPr>
          <w:lang w:val="en-IE"/>
        </w:rPr>
        <w:t xml:space="preserve"> funding or </w:t>
      </w:r>
      <w:r>
        <w:rPr>
          <w:lang w:val="en-IE"/>
        </w:rPr>
        <w:t>their</w:t>
      </w:r>
      <w:r w:rsidR="009F337E">
        <w:rPr>
          <w:lang w:val="en-IE"/>
        </w:rPr>
        <w:t xml:space="preserve"> own funds to use post</w:t>
      </w:r>
      <w:r>
        <w:rPr>
          <w:lang w:val="en-IE"/>
        </w:rPr>
        <w:t>-</w:t>
      </w:r>
      <w:r w:rsidR="009F337E">
        <w:rPr>
          <w:lang w:val="en-IE"/>
        </w:rPr>
        <w:t>emergency</w:t>
      </w:r>
      <w:r>
        <w:rPr>
          <w:rStyle w:val="FootnoteReference"/>
          <w:lang w:val="en-IE"/>
        </w:rPr>
        <w:footnoteReference w:id="30"/>
      </w:r>
      <w:r w:rsidR="009F337E">
        <w:rPr>
          <w:lang w:val="en-IE"/>
        </w:rPr>
        <w:t xml:space="preserve"> can face delays of 1</w:t>
      </w:r>
      <w:r>
        <w:rPr>
          <w:lang w:val="en-IE"/>
        </w:rPr>
        <w:t xml:space="preserve"> or 2</w:t>
      </w:r>
      <w:r w:rsidR="009F337E">
        <w:rPr>
          <w:lang w:val="en-IE"/>
        </w:rPr>
        <w:t xml:space="preserve"> months</w:t>
      </w:r>
      <w:r w:rsidR="00AD77AA">
        <w:rPr>
          <w:lang w:val="en-IE"/>
        </w:rPr>
        <w:t xml:space="preserve"> </w:t>
      </w:r>
      <w:r>
        <w:rPr>
          <w:lang w:val="en-IE"/>
        </w:rPr>
        <w:t>awaiting donor monies</w:t>
      </w:r>
      <w:r w:rsidR="00AD77AA">
        <w:rPr>
          <w:lang w:val="en-IE"/>
        </w:rPr>
        <w:t xml:space="preserve"> for emergency programmes and even longer for recovery proposals</w:t>
      </w:r>
      <w:r w:rsidR="009F337E">
        <w:rPr>
          <w:lang w:val="en-IE"/>
        </w:rPr>
        <w:t>.</w:t>
      </w:r>
      <w:r w:rsidR="00F3180D" w:rsidRPr="00F3180D">
        <w:rPr>
          <w:lang w:val="en-IE"/>
        </w:rPr>
        <w:t xml:space="preserve"> </w:t>
      </w:r>
      <w:r w:rsidR="00F3180D">
        <w:rPr>
          <w:lang w:val="en-IE"/>
        </w:rPr>
        <w:t xml:space="preserve">NGOs report that at least a month is wasted for each different proposal submitted which is further added to by the time taken for donors to approve applications. </w:t>
      </w:r>
    </w:p>
    <w:p w:rsidR="003E705B" w:rsidRPr="00F43D14" w:rsidRDefault="003E705B" w:rsidP="00AD007A">
      <w:pPr>
        <w:pStyle w:val="BodyText"/>
        <w:jc w:val="both"/>
        <w:rPr>
          <w:lang w:val="en-IE"/>
        </w:rPr>
      </w:pPr>
      <w:r w:rsidRPr="00F43D14">
        <w:rPr>
          <w:lang w:val="en-IE"/>
        </w:rPr>
        <w:t>Cash in hand is still considered to be considerably quicker and less staff and resource intensive to achieve</w:t>
      </w:r>
      <w:r w:rsidR="00AD007A">
        <w:rPr>
          <w:lang w:val="en-IE"/>
        </w:rPr>
        <w:t xml:space="preserve"> than other payment methods</w:t>
      </w:r>
      <w:r w:rsidRPr="00F43D14">
        <w:rPr>
          <w:lang w:val="en-IE"/>
        </w:rPr>
        <w:t xml:space="preserve">, and this is not only the considered to be the case in the immediate emergency phase, but throughout. </w:t>
      </w:r>
    </w:p>
    <w:p w:rsidR="003E705B" w:rsidRPr="00AD77AA" w:rsidRDefault="00AD77AA" w:rsidP="00037901">
      <w:pPr>
        <w:pStyle w:val="BodyText"/>
        <w:jc w:val="both"/>
        <w:rPr>
          <w:b/>
          <w:color w:val="FF0000"/>
          <w:lang w:val="en-IE"/>
        </w:rPr>
      </w:pPr>
      <w:r w:rsidRPr="00AD77AA">
        <w:rPr>
          <w:b/>
          <w:color w:val="FF0000"/>
          <w:lang w:val="en-IE"/>
        </w:rPr>
        <w:t>Recommendations:</w:t>
      </w:r>
    </w:p>
    <w:p w:rsidR="00947CD7" w:rsidRDefault="00947CD7" w:rsidP="006F0C12">
      <w:pPr>
        <w:pStyle w:val="BodyText"/>
        <w:numPr>
          <w:ilvl w:val="0"/>
          <w:numId w:val="34"/>
        </w:numPr>
        <w:jc w:val="both"/>
        <w:rPr>
          <w:color w:val="FF0000"/>
          <w:lang w:val="en-IE"/>
        </w:rPr>
      </w:pPr>
      <w:r w:rsidRPr="00947CD7">
        <w:rPr>
          <w:color w:val="FF0000"/>
          <w:lang w:val="en-IE"/>
        </w:rPr>
        <w:t xml:space="preserve">Advocate to reduce delays caused by Identity card issues and seek to gain approval for temporary use of agency approved temporary Ids post emergency. </w:t>
      </w:r>
      <w:r w:rsidR="00AD77AA" w:rsidRPr="00947CD7">
        <w:rPr>
          <w:color w:val="FF0000"/>
          <w:lang w:val="en-IE"/>
        </w:rPr>
        <w:t>Investigate and eliminate delays caused by problems with the digital quality/resolution of photos for Identity documents.</w:t>
      </w:r>
      <w:r w:rsidRPr="00947CD7">
        <w:rPr>
          <w:color w:val="FF0000"/>
          <w:lang w:val="en-IE"/>
        </w:rPr>
        <w:t xml:space="preserve"> </w:t>
      </w:r>
    </w:p>
    <w:p w:rsidR="00947CD7" w:rsidRPr="00EB12C2" w:rsidRDefault="00AD77AA" w:rsidP="006F0C12">
      <w:pPr>
        <w:pStyle w:val="BodyText"/>
        <w:numPr>
          <w:ilvl w:val="0"/>
          <w:numId w:val="34"/>
        </w:numPr>
        <w:jc w:val="both"/>
        <w:rPr>
          <w:color w:val="FF0000"/>
          <w:lang w:val="en-IE"/>
        </w:rPr>
      </w:pPr>
      <w:r w:rsidRPr="00947CD7">
        <w:rPr>
          <w:color w:val="FF0000"/>
          <w:lang w:val="en-IE"/>
        </w:rPr>
        <w:t>Use CWG secretariat</w:t>
      </w:r>
      <w:r w:rsidR="00CB1D7F">
        <w:rPr>
          <w:rStyle w:val="FootnoteReference"/>
          <w:color w:val="FF0000"/>
          <w:lang w:val="en-IE"/>
        </w:rPr>
        <w:footnoteReference w:id="31"/>
      </w:r>
      <w:r w:rsidRPr="00947CD7">
        <w:rPr>
          <w:color w:val="FF0000"/>
          <w:lang w:val="en-IE"/>
        </w:rPr>
        <w:t xml:space="preserve">, backed by donors, to present a common </w:t>
      </w:r>
      <w:r w:rsidR="00C3653B" w:rsidRPr="00947CD7">
        <w:rPr>
          <w:color w:val="FF0000"/>
          <w:lang w:val="en-IE"/>
        </w:rPr>
        <w:t>argument</w:t>
      </w:r>
      <w:r w:rsidRPr="00947CD7">
        <w:rPr>
          <w:color w:val="FF0000"/>
          <w:lang w:val="en-IE"/>
        </w:rPr>
        <w:t xml:space="preserve"> to advocate for increased efficiencies regarding MMT registration bureaucracies. Advocate for providers being responsible for registering their own customers with perhaps agencies providing a monitoring for quality and good practice role.</w:t>
      </w:r>
      <w:r w:rsidR="00947CD7">
        <w:rPr>
          <w:color w:val="FF0000"/>
          <w:lang w:val="en-IE"/>
        </w:rPr>
        <w:t xml:space="preserve"> Jointly advocate (backed by donors) for a quicker move to automated, digital or biometric registration. Assist financial providers with the learning from previous humanitarian attempts at using biometrics, in order to avoid facing similar delays, challenges and failures (thumb prints and iris scanners). </w:t>
      </w:r>
      <w:r w:rsidR="00EB12C2" w:rsidRPr="00BF72DD">
        <w:rPr>
          <w:color w:val="FF0000"/>
          <w:lang w:val="en-IE"/>
        </w:rPr>
        <w:t>Assess what pre crisis planning could be used to reduce the time and resources taken post emergency for alternative payment methods to cash in hand (</w:t>
      </w:r>
      <w:r w:rsidR="00BB5D53" w:rsidRPr="00BF72DD">
        <w:rPr>
          <w:color w:val="FF0000"/>
          <w:lang w:val="en-IE"/>
        </w:rPr>
        <w:t>e.g.</w:t>
      </w:r>
      <w:r w:rsidR="00EB12C2" w:rsidRPr="00BF72DD">
        <w:rPr>
          <w:color w:val="FF0000"/>
          <w:lang w:val="en-IE"/>
        </w:rPr>
        <w:t xml:space="preserve"> pre-agreements with financial service providers, pre-registration in hot spot areas, use of existing savings groups, pre-registration with local banks, post offices, etc</w:t>
      </w:r>
    </w:p>
    <w:p w:rsidR="00E72820" w:rsidRPr="00773043" w:rsidRDefault="00E72820" w:rsidP="006F0C12">
      <w:pPr>
        <w:pStyle w:val="BodyText"/>
        <w:numPr>
          <w:ilvl w:val="0"/>
          <w:numId w:val="34"/>
        </w:numPr>
        <w:jc w:val="both"/>
        <w:rPr>
          <w:color w:val="FF0000"/>
          <w:lang w:val="en-IE"/>
        </w:rPr>
      </w:pPr>
      <w:r w:rsidRPr="00E72820">
        <w:rPr>
          <w:color w:val="FF0000"/>
          <w:lang w:val="en-IE"/>
        </w:rPr>
        <w:t xml:space="preserve">CWG to coordinate the sharing of existing and development of CTP standard operating </w:t>
      </w:r>
      <w:r w:rsidRPr="00773043">
        <w:rPr>
          <w:color w:val="FF0000"/>
          <w:lang w:val="en-IE"/>
        </w:rPr>
        <w:t>procedures</w:t>
      </w:r>
      <w:r w:rsidR="00086523">
        <w:rPr>
          <w:color w:val="FF0000"/>
          <w:lang w:val="en-IE"/>
        </w:rPr>
        <w:t xml:space="preserve"> and step by step process documentation</w:t>
      </w:r>
      <w:r w:rsidRPr="00773043">
        <w:rPr>
          <w:color w:val="FF0000"/>
          <w:lang w:val="en-IE"/>
        </w:rPr>
        <w:t xml:space="preserve"> for those agencies </w:t>
      </w:r>
      <w:r w:rsidR="00BB5D53" w:rsidRPr="00773043">
        <w:rPr>
          <w:color w:val="FF0000"/>
          <w:lang w:val="en-IE"/>
        </w:rPr>
        <w:t>that</w:t>
      </w:r>
      <w:r w:rsidRPr="00773043">
        <w:rPr>
          <w:color w:val="FF0000"/>
          <w:lang w:val="en-IE"/>
        </w:rPr>
        <w:t xml:space="preserve"> do not already have them, (with the support of donors).</w:t>
      </w:r>
    </w:p>
    <w:p w:rsidR="00A51FBF" w:rsidRPr="00A51FBF" w:rsidRDefault="00E72820" w:rsidP="006F0C12">
      <w:pPr>
        <w:pStyle w:val="BodyText"/>
        <w:numPr>
          <w:ilvl w:val="0"/>
          <w:numId w:val="34"/>
        </w:numPr>
        <w:jc w:val="both"/>
        <w:rPr>
          <w:lang w:val="en-IE"/>
        </w:rPr>
      </w:pPr>
      <w:r w:rsidRPr="00773043">
        <w:rPr>
          <w:color w:val="FF0000"/>
          <w:lang w:val="en-IE"/>
        </w:rPr>
        <w:t>Define a clear CTP capacity and experience building strategy at CWG and individual agency level</w:t>
      </w:r>
      <w:r w:rsidRPr="00A51FBF">
        <w:rPr>
          <w:color w:val="FF0000"/>
          <w:lang w:val="en-IE"/>
        </w:rPr>
        <w:t xml:space="preserve"> (with donor backing). </w:t>
      </w:r>
      <w:r w:rsidR="00BB5D53" w:rsidRPr="00A51FBF">
        <w:rPr>
          <w:color w:val="FF0000"/>
          <w:lang w:val="en-IE"/>
        </w:rPr>
        <w:t>Ensure any training</w:t>
      </w:r>
      <w:r w:rsidR="00BB5D53">
        <w:rPr>
          <w:color w:val="FF0000"/>
          <w:lang w:val="en-IE"/>
        </w:rPr>
        <w:t xml:space="preserve"> i</w:t>
      </w:r>
      <w:r w:rsidR="00BB5D53" w:rsidRPr="00A51FBF">
        <w:rPr>
          <w:color w:val="FF0000"/>
          <w:lang w:val="en-IE"/>
        </w:rPr>
        <w:t xml:space="preserve">s adapted to the level and needs of the audience in terms of the degree of practical and theoretical levels. </w:t>
      </w:r>
      <w:r w:rsidRPr="00A51FBF">
        <w:rPr>
          <w:color w:val="FF0000"/>
          <w:lang w:val="en-IE"/>
        </w:rPr>
        <w:t xml:space="preserve">Consider training in the finance, administration and logistics of CTP. Adopt CTP coaching, mentoring and apprenticeship practices to increase the available pool and experience of staff. Encourage field exchange visits between practitioners. </w:t>
      </w:r>
    </w:p>
    <w:p w:rsidR="00A51FBF" w:rsidRPr="00A51FBF" w:rsidRDefault="00A51FBF" w:rsidP="006F0C12">
      <w:pPr>
        <w:pStyle w:val="BodyText"/>
        <w:numPr>
          <w:ilvl w:val="0"/>
          <w:numId w:val="34"/>
        </w:numPr>
        <w:jc w:val="both"/>
        <w:rPr>
          <w:color w:val="FF0000"/>
          <w:lang w:val="en-IE"/>
        </w:rPr>
      </w:pPr>
      <w:r>
        <w:rPr>
          <w:color w:val="FF0000"/>
          <w:lang w:val="en-IE"/>
        </w:rPr>
        <w:t>Research and Advocacy</w:t>
      </w:r>
      <w:r w:rsidRPr="00A51FBF">
        <w:rPr>
          <w:color w:val="FF0000"/>
          <w:lang w:val="en-IE"/>
        </w:rPr>
        <w:t xml:space="preserve"> to</w:t>
      </w:r>
      <w:r>
        <w:rPr>
          <w:color w:val="FF0000"/>
          <w:lang w:val="en-IE"/>
        </w:rPr>
        <w:t>;</w:t>
      </w:r>
      <w:r w:rsidRPr="00A51FBF">
        <w:rPr>
          <w:color w:val="FF0000"/>
          <w:lang w:val="en-IE"/>
        </w:rPr>
        <w:t xml:space="preserve"> speed up </w:t>
      </w:r>
      <w:r>
        <w:rPr>
          <w:color w:val="FF0000"/>
          <w:lang w:val="en-IE"/>
        </w:rPr>
        <w:t>the triggering</w:t>
      </w:r>
      <w:r w:rsidR="00745D30">
        <w:rPr>
          <w:color w:val="FF0000"/>
          <w:lang w:val="en-IE"/>
        </w:rPr>
        <w:t xml:space="preserve"> (donors have added value here)</w:t>
      </w:r>
      <w:r>
        <w:rPr>
          <w:color w:val="FF0000"/>
          <w:lang w:val="en-IE"/>
        </w:rPr>
        <w:t xml:space="preserve"> and coordination and planning around JNAs; </w:t>
      </w:r>
      <w:r w:rsidRPr="00A51FBF">
        <w:rPr>
          <w:color w:val="FF0000"/>
          <w:lang w:val="en-IE"/>
        </w:rPr>
        <w:t xml:space="preserve">Investigate </w:t>
      </w:r>
      <w:r w:rsidR="00745D30">
        <w:rPr>
          <w:color w:val="FF0000"/>
          <w:lang w:val="en-IE"/>
        </w:rPr>
        <w:t xml:space="preserve">interim </w:t>
      </w:r>
      <w:r w:rsidRPr="00A51FBF">
        <w:rPr>
          <w:color w:val="FF0000"/>
          <w:lang w:val="en-IE"/>
        </w:rPr>
        <w:t xml:space="preserve">alternatives to </w:t>
      </w:r>
      <w:r w:rsidR="00745D30">
        <w:rPr>
          <w:color w:val="FF0000"/>
          <w:lang w:val="en-IE"/>
        </w:rPr>
        <w:t xml:space="preserve">circumnavigate the </w:t>
      </w:r>
      <w:r w:rsidRPr="00A51FBF">
        <w:rPr>
          <w:color w:val="FF0000"/>
          <w:lang w:val="en-IE"/>
        </w:rPr>
        <w:t xml:space="preserve">permission problems </w:t>
      </w:r>
      <w:r w:rsidR="00745D30">
        <w:rPr>
          <w:color w:val="FF0000"/>
          <w:lang w:val="en-IE"/>
        </w:rPr>
        <w:t xml:space="preserve">related </w:t>
      </w:r>
      <w:r w:rsidRPr="00A51FBF">
        <w:rPr>
          <w:color w:val="FF0000"/>
          <w:lang w:val="en-IE"/>
        </w:rPr>
        <w:t>to</w:t>
      </w:r>
      <w:r w:rsidR="00745D30">
        <w:rPr>
          <w:color w:val="FF0000"/>
          <w:lang w:val="en-IE"/>
        </w:rPr>
        <w:t xml:space="preserve"> the</w:t>
      </w:r>
      <w:r w:rsidRPr="00A51FBF">
        <w:rPr>
          <w:color w:val="FF0000"/>
          <w:lang w:val="en-IE"/>
        </w:rPr>
        <w:t xml:space="preserve"> trigger</w:t>
      </w:r>
      <w:r w:rsidR="00745D30">
        <w:rPr>
          <w:color w:val="FF0000"/>
          <w:lang w:val="en-IE"/>
        </w:rPr>
        <w:t>ing of</w:t>
      </w:r>
      <w:r w:rsidRPr="00A51FBF">
        <w:rPr>
          <w:color w:val="FF0000"/>
          <w:lang w:val="en-IE"/>
        </w:rPr>
        <w:t xml:space="preserve"> JNAs</w:t>
      </w:r>
      <w:r w:rsidR="00745D30">
        <w:rPr>
          <w:rStyle w:val="FootnoteReference"/>
          <w:color w:val="FF0000"/>
          <w:lang w:val="en-IE"/>
        </w:rPr>
        <w:footnoteReference w:id="32"/>
      </w:r>
      <w:r w:rsidR="00745D30">
        <w:rPr>
          <w:color w:val="FF0000"/>
          <w:lang w:val="en-IE"/>
        </w:rPr>
        <w:t>; R</w:t>
      </w:r>
      <w:r w:rsidRPr="00A51FBF">
        <w:rPr>
          <w:color w:val="FF0000"/>
          <w:lang w:val="en-IE"/>
        </w:rPr>
        <w:t>educe the time taken to coordinate over assessments and to ensure that the existing JNA format contains the level of information needed to design CTP across the full range of sectors. At the moment it is felt that there is some key CTP information</w:t>
      </w:r>
      <w:r>
        <w:rPr>
          <w:rStyle w:val="FootnoteReference"/>
          <w:color w:val="FF0000"/>
          <w:lang w:val="en-IE"/>
        </w:rPr>
        <w:footnoteReference w:id="33"/>
      </w:r>
      <w:r w:rsidRPr="00A51FBF">
        <w:rPr>
          <w:color w:val="FF0000"/>
          <w:lang w:val="en-IE"/>
        </w:rPr>
        <w:t xml:space="preserve"> lacking in the JNA, particularly around markets, payment methods, </w:t>
      </w:r>
      <w:r w:rsidR="00BB5D53" w:rsidRPr="00A51FBF">
        <w:rPr>
          <w:color w:val="FF0000"/>
          <w:lang w:val="en-IE"/>
        </w:rPr>
        <w:t>and household</w:t>
      </w:r>
      <w:r w:rsidRPr="00A51FBF">
        <w:rPr>
          <w:color w:val="FF0000"/>
          <w:lang w:val="en-IE"/>
        </w:rPr>
        <w:t xml:space="preserve"> decision making around cash and spending.</w:t>
      </w:r>
    </w:p>
    <w:p w:rsidR="00773043" w:rsidRPr="00773043" w:rsidRDefault="00BB5D53" w:rsidP="006F0C12">
      <w:pPr>
        <w:pStyle w:val="BodyText"/>
        <w:numPr>
          <w:ilvl w:val="0"/>
          <w:numId w:val="34"/>
        </w:numPr>
        <w:jc w:val="both"/>
        <w:rPr>
          <w:color w:val="FF0000"/>
          <w:lang w:val="en-IE"/>
        </w:rPr>
      </w:pPr>
      <w:r>
        <w:rPr>
          <w:color w:val="FF0000"/>
          <w:lang w:val="en-IE"/>
        </w:rPr>
        <w:t>Advocate and</w:t>
      </w:r>
      <w:r w:rsidR="00773043">
        <w:rPr>
          <w:color w:val="FF0000"/>
          <w:lang w:val="en-IE"/>
        </w:rPr>
        <w:t xml:space="preserve"> work with government, in close coordination with donors, for clearly defined and documented CTP policies within government. Ensure that a thorough </w:t>
      </w:r>
      <w:r w:rsidR="00773043" w:rsidRPr="00773043">
        <w:rPr>
          <w:color w:val="FF0000"/>
          <w:lang w:val="en-IE"/>
        </w:rPr>
        <w:t>awareness raising and capacity building approach is undertaken prior to this to ensure that key persons are brought up to date with current best practice and familiar with the opportunities presented by a broad range of CTP and payment method opportunities.</w:t>
      </w:r>
    </w:p>
    <w:p w:rsidR="00AD007A" w:rsidRDefault="00E572C2" w:rsidP="006F0C12">
      <w:pPr>
        <w:pStyle w:val="BodyText"/>
        <w:numPr>
          <w:ilvl w:val="0"/>
          <w:numId w:val="34"/>
        </w:numPr>
        <w:jc w:val="both"/>
        <w:rPr>
          <w:color w:val="FF0000"/>
          <w:lang w:val="en-IE"/>
        </w:rPr>
      </w:pPr>
      <w:r>
        <w:rPr>
          <w:color w:val="FF0000"/>
          <w:lang w:val="en-IE"/>
        </w:rPr>
        <w:t xml:space="preserve">CWG </w:t>
      </w:r>
      <w:r w:rsidRPr="00AD007A">
        <w:rPr>
          <w:color w:val="FF0000"/>
          <w:lang w:val="en-IE"/>
        </w:rPr>
        <w:t>coordinated r</w:t>
      </w:r>
      <w:r w:rsidR="00AD77AA" w:rsidRPr="00AD007A">
        <w:rPr>
          <w:color w:val="FF0000"/>
          <w:lang w:val="en-IE"/>
        </w:rPr>
        <w:t xml:space="preserve">esearch into </w:t>
      </w:r>
      <w:r w:rsidR="00AD007A" w:rsidRPr="00AD007A">
        <w:rPr>
          <w:color w:val="FF0000"/>
          <w:lang w:val="en-IE"/>
        </w:rPr>
        <w:t>the most appropriate</w:t>
      </w:r>
      <w:r w:rsidR="00AD77AA" w:rsidRPr="00AD007A">
        <w:rPr>
          <w:color w:val="FF0000"/>
          <w:lang w:val="en-IE"/>
        </w:rPr>
        <w:t xml:space="preserve"> modality and payment method options in </w:t>
      </w:r>
      <w:r w:rsidRPr="00AD007A">
        <w:rPr>
          <w:color w:val="FF0000"/>
          <w:lang w:val="en-IE"/>
        </w:rPr>
        <w:t>more remote and marginal group contexts</w:t>
      </w:r>
      <w:r w:rsidR="00AD77AA" w:rsidRPr="00AD007A">
        <w:rPr>
          <w:color w:val="FF0000"/>
          <w:lang w:val="en-IE"/>
        </w:rPr>
        <w:t xml:space="preserve"> and continued advocacy with government.</w:t>
      </w:r>
    </w:p>
    <w:p w:rsidR="00AD007A" w:rsidRDefault="00AD007A" w:rsidP="006F0C12">
      <w:pPr>
        <w:pStyle w:val="BodyText"/>
        <w:numPr>
          <w:ilvl w:val="0"/>
          <w:numId w:val="34"/>
        </w:numPr>
        <w:jc w:val="both"/>
        <w:rPr>
          <w:color w:val="FF0000"/>
          <w:lang w:val="en-IE"/>
        </w:rPr>
      </w:pPr>
      <w:r>
        <w:rPr>
          <w:color w:val="FF0000"/>
          <w:lang w:val="en-IE"/>
        </w:rPr>
        <w:t>A</w:t>
      </w:r>
      <w:r w:rsidR="00AD77AA" w:rsidRPr="00AD007A">
        <w:rPr>
          <w:color w:val="FF0000"/>
          <w:lang w:val="en-IE"/>
        </w:rPr>
        <w:t xml:space="preserve">dvocacy </w:t>
      </w:r>
      <w:r w:rsidRPr="00AD007A">
        <w:rPr>
          <w:color w:val="FF0000"/>
          <w:lang w:val="en-IE"/>
        </w:rPr>
        <w:t xml:space="preserve">around the impacts of the use of conditions restrictions and instalments </w:t>
      </w:r>
      <w:r w:rsidR="00AD77AA" w:rsidRPr="00AD007A">
        <w:rPr>
          <w:color w:val="FF0000"/>
          <w:lang w:val="en-IE"/>
        </w:rPr>
        <w:t xml:space="preserve">spear headed by </w:t>
      </w:r>
      <w:r w:rsidRPr="00AD007A">
        <w:rPr>
          <w:color w:val="FF0000"/>
          <w:lang w:val="en-IE"/>
        </w:rPr>
        <w:t xml:space="preserve">the CWG </w:t>
      </w:r>
      <w:r w:rsidR="00AD77AA" w:rsidRPr="00AD007A">
        <w:rPr>
          <w:color w:val="FF0000"/>
          <w:lang w:val="en-IE"/>
        </w:rPr>
        <w:t>and with the added value of donors</w:t>
      </w:r>
      <w:r w:rsidRPr="00AD007A">
        <w:rPr>
          <w:color w:val="FF0000"/>
          <w:lang w:val="en-IE"/>
        </w:rPr>
        <w:t xml:space="preserve"> to back particularly to encourage</w:t>
      </w:r>
      <w:r w:rsidR="00AD77AA" w:rsidRPr="00AD007A">
        <w:rPr>
          <w:color w:val="FF0000"/>
          <w:lang w:val="en-IE"/>
        </w:rPr>
        <w:t xml:space="preserve"> UN agencies </w:t>
      </w:r>
      <w:r w:rsidRPr="00AD007A">
        <w:rPr>
          <w:color w:val="FF0000"/>
          <w:lang w:val="en-IE"/>
        </w:rPr>
        <w:t xml:space="preserve">and for added leverage </w:t>
      </w:r>
      <w:r w:rsidR="00AD77AA" w:rsidRPr="00AD007A">
        <w:rPr>
          <w:color w:val="FF0000"/>
          <w:lang w:val="en-IE"/>
        </w:rPr>
        <w:t>with government</w:t>
      </w:r>
    </w:p>
    <w:p w:rsidR="00AD77AA" w:rsidRDefault="00AD77AA" w:rsidP="006F0C12">
      <w:pPr>
        <w:pStyle w:val="BodyText"/>
        <w:numPr>
          <w:ilvl w:val="0"/>
          <w:numId w:val="34"/>
        </w:numPr>
        <w:jc w:val="both"/>
        <w:rPr>
          <w:color w:val="FF0000"/>
          <w:lang w:val="en-IE"/>
        </w:rPr>
      </w:pPr>
      <w:r w:rsidRPr="00AD007A">
        <w:rPr>
          <w:color w:val="FF0000"/>
          <w:lang w:val="en-IE"/>
        </w:rPr>
        <w:t xml:space="preserve">Increasing the efficiency of applications for funding through harmonised proposal systems across donors for emergency and especially for recovery. </w:t>
      </w:r>
    </w:p>
    <w:p w:rsidR="00AD007A" w:rsidRDefault="00AD007A" w:rsidP="006F0C12">
      <w:pPr>
        <w:pStyle w:val="BodyText"/>
        <w:numPr>
          <w:ilvl w:val="0"/>
          <w:numId w:val="34"/>
        </w:numPr>
        <w:jc w:val="both"/>
        <w:rPr>
          <w:color w:val="FF0000"/>
          <w:lang w:val="en-IE"/>
        </w:rPr>
      </w:pPr>
      <w:r w:rsidRPr="00AD007A">
        <w:rPr>
          <w:color w:val="FF0000"/>
          <w:lang w:val="en-IE"/>
        </w:rPr>
        <w:t>Consider whether in some instances development</w:t>
      </w:r>
      <w:r w:rsidR="00AD77AA" w:rsidRPr="00AD007A">
        <w:rPr>
          <w:color w:val="FF0000"/>
          <w:lang w:val="en-IE"/>
        </w:rPr>
        <w:t xml:space="preserve"> donors </w:t>
      </w:r>
      <w:r w:rsidRPr="00AD007A">
        <w:rPr>
          <w:color w:val="FF0000"/>
          <w:lang w:val="en-IE"/>
        </w:rPr>
        <w:t xml:space="preserve">may be the </w:t>
      </w:r>
      <w:r w:rsidR="00AD77AA" w:rsidRPr="00AD007A">
        <w:rPr>
          <w:color w:val="FF0000"/>
          <w:lang w:val="en-IE"/>
        </w:rPr>
        <w:t>best advocates</w:t>
      </w:r>
      <w:r w:rsidRPr="00AD007A">
        <w:rPr>
          <w:color w:val="FF0000"/>
          <w:lang w:val="en-IE"/>
        </w:rPr>
        <w:t xml:space="preserve"> for CTP</w:t>
      </w:r>
      <w:r w:rsidR="00AD77AA" w:rsidRPr="00AD007A">
        <w:rPr>
          <w:color w:val="FF0000"/>
          <w:lang w:val="en-IE"/>
        </w:rPr>
        <w:t xml:space="preserve"> (DEVCO, DFID?) as they have the resilience mandate </w:t>
      </w:r>
      <w:r w:rsidRPr="00AD007A">
        <w:rPr>
          <w:color w:val="FF0000"/>
          <w:lang w:val="en-IE"/>
        </w:rPr>
        <w:t>and have the long term presence required for some of these</w:t>
      </w:r>
      <w:r w:rsidR="00AD77AA" w:rsidRPr="00AD007A">
        <w:rPr>
          <w:color w:val="FF0000"/>
          <w:lang w:val="en-IE"/>
        </w:rPr>
        <w:t xml:space="preserve"> long term advocacy</w:t>
      </w:r>
      <w:r w:rsidRPr="00AD007A">
        <w:rPr>
          <w:color w:val="FF0000"/>
          <w:lang w:val="en-IE"/>
        </w:rPr>
        <w:t>,</w:t>
      </w:r>
      <w:r w:rsidR="00AD77AA" w:rsidRPr="00AD007A">
        <w:rPr>
          <w:color w:val="FF0000"/>
          <w:lang w:val="en-IE"/>
        </w:rPr>
        <w:t xml:space="preserve"> persuasion </w:t>
      </w:r>
      <w:r w:rsidRPr="00AD007A">
        <w:rPr>
          <w:color w:val="FF0000"/>
          <w:lang w:val="en-IE"/>
        </w:rPr>
        <w:t>and capacity</w:t>
      </w:r>
      <w:r w:rsidR="00AD77AA" w:rsidRPr="00AD007A">
        <w:rPr>
          <w:color w:val="FF0000"/>
          <w:lang w:val="en-IE"/>
        </w:rPr>
        <w:t xml:space="preserve"> building value</w:t>
      </w:r>
      <w:r w:rsidRPr="00AD007A">
        <w:rPr>
          <w:color w:val="FF0000"/>
          <w:lang w:val="en-IE"/>
        </w:rPr>
        <w:t xml:space="preserve"> matters. Assess the other available advocates for cash such as the HCTT and</w:t>
      </w:r>
      <w:r w:rsidR="00AD77AA" w:rsidRPr="00AD007A">
        <w:rPr>
          <w:color w:val="FF0000"/>
          <w:lang w:val="en-IE"/>
        </w:rPr>
        <w:t xml:space="preserve"> STAC </w:t>
      </w:r>
      <w:r w:rsidRPr="00AD007A">
        <w:rPr>
          <w:color w:val="FF0000"/>
          <w:lang w:val="en-IE"/>
        </w:rPr>
        <w:t>(</w:t>
      </w:r>
      <w:r w:rsidR="00AD77AA" w:rsidRPr="00AD007A">
        <w:rPr>
          <w:color w:val="FF0000"/>
          <w:lang w:val="en-IE"/>
        </w:rPr>
        <w:t>st</w:t>
      </w:r>
      <w:r w:rsidRPr="00AD007A">
        <w:rPr>
          <w:color w:val="FF0000"/>
          <w:lang w:val="en-IE"/>
        </w:rPr>
        <w:t>rat</w:t>
      </w:r>
      <w:r w:rsidR="00AD77AA" w:rsidRPr="00AD007A">
        <w:rPr>
          <w:color w:val="FF0000"/>
          <w:lang w:val="en-IE"/>
        </w:rPr>
        <w:t>egic advocacy advisory committee</w:t>
      </w:r>
      <w:r w:rsidRPr="00AD007A">
        <w:rPr>
          <w:color w:val="FF0000"/>
          <w:lang w:val="en-IE"/>
        </w:rPr>
        <w:t>) and identify individuals and specific key messages that suit each.</w:t>
      </w:r>
    </w:p>
    <w:p w:rsidR="00520610" w:rsidRPr="009401CB" w:rsidRDefault="00B759B7" w:rsidP="00037901">
      <w:pPr>
        <w:pStyle w:val="Heading2"/>
        <w:jc w:val="both"/>
        <w:rPr>
          <w:lang w:val="en-IE"/>
        </w:rPr>
      </w:pPr>
      <w:bookmarkStart w:id="20" w:name="_Toc439323804"/>
      <w:r w:rsidRPr="009401CB">
        <w:rPr>
          <w:lang w:val="en-IE"/>
        </w:rPr>
        <w:t xml:space="preserve">The </w:t>
      </w:r>
      <w:r w:rsidR="00F23ED0" w:rsidRPr="009401CB">
        <w:rPr>
          <w:lang w:val="en-IE"/>
        </w:rPr>
        <w:t xml:space="preserve">Operating </w:t>
      </w:r>
      <w:r w:rsidRPr="009401CB">
        <w:rPr>
          <w:lang w:val="en-IE"/>
        </w:rPr>
        <w:t>E</w:t>
      </w:r>
      <w:r w:rsidR="00F23ED0" w:rsidRPr="009401CB">
        <w:rPr>
          <w:lang w:val="en-IE"/>
        </w:rPr>
        <w:t xml:space="preserve">nvironment for </w:t>
      </w:r>
      <w:r w:rsidRPr="009401CB">
        <w:rPr>
          <w:lang w:val="en-IE"/>
        </w:rPr>
        <w:t>C</w:t>
      </w:r>
      <w:r w:rsidR="00F23ED0" w:rsidRPr="009401CB">
        <w:rPr>
          <w:lang w:val="en-IE"/>
        </w:rPr>
        <w:t>ash</w:t>
      </w:r>
      <w:bookmarkEnd w:id="20"/>
    </w:p>
    <w:p w:rsidR="00F23ED0" w:rsidRDefault="00B759B7" w:rsidP="00B759B7">
      <w:pPr>
        <w:jc w:val="both"/>
        <w:rPr>
          <w:lang w:val="en-IE"/>
        </w:rPr>
      </w:pPr>
      <w:r>
        <w:rPr>
          <w:lang w:val="en-IE"/>
        </w:rPr>
        <w:t>The operating environment within which cash transfer programmes function involves both the operating environment within agencies themselves as well as the wider r</w:t>
      </w:r>
      <w:r w:rsidR="00464033">
        <w:rPr>
          <w:lang w:val="en-IE"/>
        </w:rPr>
        <w:t xml:space="preserve">egulatory and policy environment </w:t>
      </w:r>
      <w:r>
        <w:rPr>
          <w:lang w:val="en-IE"/>
        </w:rPr>
        <w:t xml:space="preserve">that is </w:t>
      </w:r>
      <w:r w:rsidR="009401CB">
        <w:rPr>
          <w:lang w:val="en-IE"/>
        </w:rPr>
        <w:t>provided</w:t>
      </w:r>
      <w:r>
        <w:rPr>
          <w:lang w:val="en-IE"/>
        </w:rPr>
        <w:t xml:space="preserve"> by g</w:t>
      </w:r>
      <w:r w:rsidR="00F23ED0">
        <w:rPr>
          <w:lang w:val="en-IE"/>
        </w:rPr>
        <w:t>overnment</w:t>
      </w:r>
      <w:r>
        <w:rPr>
          <w:lang w:val="en-IE"/>
        </w:rPr>
        <w:t>.</w:t>
      </w:r>
    </w:p>
    <w:p w:rsidR="00B759B7" w:rsidRDefault="00B759B7" w:rsidP="009401CB">
      <w:pPr>
        <w:jc w:val="both"/>
        <w:rPr>
          <w:lang w:val="en-IE"/>
        </w:rPr>
      </w:pPr>
      <w:r>
        <w:rPr>
          <w:lang w:val="en-IE"/>
        </w:rPr>
        <w:t xml:space="preserve">It was not within the remit of this study to research in detail the degree to which CWG agencies within Bangladesh provide a positive operating environment for quality CTP at speed and at scale and has </w:t>
      </w:r>
      <w:r w:rsidR="009401CB">
        <w:rPr>
          <w:lang w:val="en-IE"/>
        </w:rPr>
        <w:t xml:space="preserve">thus </w:t>
      </w:r>
      <w:r>
        <w:rPr>
          <w:lang w:val="en-IE"/>
        </w:rPr>
        <w:t xml:space="preserve">relied on the opinions of </w:t>
      </w:r>
      <w:r w:rsidR="001B4649">
        <w:rPr>
          <w:lang w:val="en-IE"/>
        </w:rPr>
        <w:t>knowledgeable</w:t>
      </w:r>
      <w:r w:rsidR="009401CB">
        <w:rPr>
          <w:lang w:val="en-IE"/>
        </w:rPr>
        <w:t xml:space="preserve"> </w:t>
      </w:r>
      <w:r>
        <w:rPr>
          <w:lang w:val="en-IE"/>
        </w:rPr>
        <w:t xml:space="preserve">stakeholders. These stakeholders report that there still remains significant progress to be made in ensuring that agencies are prepared for and able to transition earlier to more </w:t>
      </w:r>
      <w:r w:rsidR="00BB5D53">
        <w:rPr>
          <w:lang w:val="en-IE"/>
        </w:rPr>
        <w:t>sophisticate</w:t>
      </w:r>
      <w:r>
        <w:rPr>
          <w:lang w:val="en-IE"/>
        </w:rPr>
        <w:t xml:space="preserve"> forms of CTP and payment methods and at greater scale and speed. It is evident, that even those international agencies</w:t>
      </w:r>
      <w:r>
        <w:rPr>
          <w:rStyle w:val="FootnoteReference"/>
          <w:lang w:val="en-IE"/>
        </w:rPr>
        <w:footnoteReference w:id="34"/>
      </w:r>
      <w:r>
        <w:rPr>
          <w:lang w:val="en-IE"/>
        </w:rPr>
        <w:t xml:space="preserve"> that</w:t>
      </w:r>
      <w:r w:rsidR="00BE0982">
        <w:rPr>
          <w:lang w:val="en-IE"/>
        </w:rPr>
        <w:t xml:space="preserve"> have a great deal of CTP experience globally, have not always been able to transmit this experience, their learning or their standard operating procedures (SOP) to Bangladesh as yet. A small number of INGOs and the IFRC have either recently or are in the process of formulating SOPs to improve the finance, administration and logistical aspects of CTP, however a </w:t>
      </w:r>
      <w:r w:rsidR="009401CB">
        <w:rPr>
          <w:lang w:val="en-IE"/>
        </w:rPr>
        <w:t xml:space="preserve">relatively high number of agencies do not yet have cash SOPs. </w:t>
      </w:r>
    </w:p>
    <w:p w:rsidR="00A31EF5" w:rsidRDefault="009401CB" w:rsidP="00037901">
      <w:pPr>
        <w:pStyle w:val="BodyText"/>
        <w:jc w:val="both"/>
        <w:rPr>
          <w:lang w:val="en-IE"/>
        </w:rPr>
      </w:pPr>
      <w:r>
        <w:rPr>
          <w:lang w:val="en-IE"/>
        </w:rPr>
        <w:t xml:space="preserve">The </w:t>
      </w:r>
      <w:r w:rsidR="008D6A41">
        <w:rPr>
          <w:lang w:val="en-IE"/>
        </w:rPr>
        <w:t xml:space="preserve">Government </w:t>
      </w:r>
      <w:r>
        <w:rPr>
          <w:lang w:val="en-IE"/>
        </w:rPr>
        <w:t>is considered positively by operating agencies to be</w:t>
      </w:r>
      <w:r w:rsidR="005F2312">
        <w:rPr>
          <w:lang w:val="en-IE"/>
        </w:rPr>
        <w:t xml:space="preserve"> the first responder after </w:t>
      </w:r>
      <w:r>
        <w:rPr>
          <w:lang w:val="en-IE"/>
        </w:rPr>
        <w:t>most</w:t>
      </w:r>
      <w:r w:rsidR="005F2312">
        <w:rPr>
          <w:lang w:val="en-IE"/>
        </w:rPr>
        <w:t xml:space="preserve"> </w:t>
      </w:r>
      <w:r w:rsidR="00BB5D53">
        <w:rPr>
          <w:lang w:val="en-IE"/>
        </w:rPr>
        <w:t>crises</w:t>
      </w:r>
      <w:r w:rsidR="005F2312">
        <w:rPr>
          <w:lang w:val="en-IE"/>
        </w:rPr>
        <w:t xml:space="preserve">, followed soon by BDRCS/IFRC and other UN agencies and NGOs who are already in situ in the areas. </w:t>
      </w:r>
      <w:r w:rsidR="001B4649">
        <w:rPr>
          <w:lang w:val="en-IE"/>
        </w:rPr>
        <w:t>The g</w:t>
      </w:r>
      <w:r w:rsidR="005F2312">
        <w:rPr>
          <w:lang w:val="en-IE"/>
        </w:rPr>
        <w:t>overnment</w:t>
      </w:r>
      <w:r w:rsidR="001B4649">
        <w:rPr>
          <w:lang w:val="en-IE"/>
        </w:rPr>
        <w:t>’</w:t>
      </w:r>
      <w:r w:rsidR="005F2312">
        <w:rPr>
          <w:lang w:val="en-IE"/>
        </w:rPr>
        <w:t>s fast response and their interventions</w:t>
      </w:r>
      <w:r w:rsidR="001B4649">
        <w:rPr>
          <w:lang w:val="en-IE"/>
        </w:rPr>
        <w:t xml:space="preserve"> </w:t>
      </w:r>
      <w:r w:rsidR="005F2312">
        <w:rPr>
          <w:lang w:val="en-IE"/>
        </w:rPr>
        <w:t xml:space="preserve">are highly appreciated by </w:t>
      </w:r>
      <w:r w:rsidR="001B4649">
        <w:rPr>
          <w:lang w:val="en-IE"/>
        </w:rPr>
        <w:t>h</w:t>
      </w:r>
      <w:r w:rsidR="005F2312">
        <w:rPr>
          <w:lang w:val="en-IE"/>
        </w:rPr>
        <w:t>umanitar</w:t>
      </w:r>
      <w:r w:rsidR="001B4649">
        <w:rPr>
          <w:lang w:val="en-IE"/>
        </w:rPr>
        <w:t>ia</w:t>
      </w:r>
      <w:r w:rsidR="005F2312">
        <w:rPr>
          <w:lang w:val="en-IE"/>
        </w:rPr>
        <w:t xml:space="preserve">n agencies, however agencies report that on occasions when emergencies are not declared </w:t>
      </w:r>
      <w:r>
        <w:rPr>
          <w:lang w:val="en-IE"/>
        </w:rPr>
        <w:t xml:space="preserve">agency </w:t>
      </w:r>
      <w:r w:rsidR="005F2312">
        <w:rPr>
          <w:lang w:val="en-IE"/>
        </w:rPr>
        <w:t xml:space="preserve">response times </w:t>
      </w:r>
      <w:r>
        <w:rPr>
          <w:lang w:val="en-IE"/>
        </w:rPr>
        <w:t>can be</w:t>
      </w:r>
      <w:r w:rsidR="005F2312">
        <w:rPr>
          <w:lang w:val="en-IE"/>
        </w:rPr>
        <w:t xml:space="preserve"> delayed by </w:t>
      </w:r>
      <w:r>
        <w:rPr>
          <w:lang w:val="en-IE"/>
        </w:rPr>
        <w:t>two to three</w:t>
      </w:r>
      <w:r w:rsidR="005F2312">
        <w:rPr>
          <w:lang w:val="en-IE"/>
        </w:rPr>
        <w:t xml:space="preserve"> months. The North </w:t>
      </w:r>
      <w:r>
        <w:rPr>
          <w:lang w:val="en-IE"/>
        </w:rPr>
        <w:t>W</w:t>
      </w:r>
      <w:r w:rsidR="005F2312">
        <w:rPr>
          <w:lang w:val="en-IE"/>
        </w:rPr>
        <w:t xml:space="preserve">est floods of 2015 was </w:t>
      </w:r>
      <w:r>
        <w:rPr>
          <w:lang w:val="en-IE"/>
        </w:rPr>
        <w:t>regularly</w:t>
      </w:r>
      <w:r w:rsidR="005F2312">
        <w:rPr>
          <w:lang w:val="en-IE"/>
        </w:rPr>
        <w:t xml:space="preserve"> sighted as an example that affected almost 1 million</w:t>
      </w:r>
      <w:r>
        <w:rPr>
          <w:lang w:val="en-IE"/>
        </w:rPr>
        <w:t xml:space="preserve"> people</w:t>
      </w:r>
      <w:r w:rsidR="005F2312">
        <w:rPr>
          <w:lang w:val="en-IE"/>
        </w:rPr>
        <w:t xml:space="preserve"> in 2 districts, </w:t>
      </w:r>
      <w:r>
        <w:rPr>
          <w:lang w:val="en-IE"/>
        </w:rPr>
        <w:t>and where there was</w:t>
      </w:r>
      <w:r w:rsidR="005F2312">
        <w:rPr>
          <w:lang w:val="en-IE"/>
        </w:rPr>
        <w:t xml:space="preserve"> a g</w:t>
      </w:r>
      <w:r>
        <w:rPr>
          <w:lang w:val="en-IE"/>
        </w:rPr>
        <w:t>overnment response but with</w:t>
      </w:r>
      <w:r w:rsidR="005F2312">
        <w:rPr>
          <w:lang w:val="en-IE"/>
        </w:rPr>
        <w:t xml:space="preserve"> no declaration of emergency leading to 3 month delays in responses from UN and NGOs</w:t>
      </w:r>
      <w:r>
        <w:rPr>
          <w:lang w:val="en-IE"/>
        </w:rPr>
        <w:t>.</w:t>
      </w:r>
      <w:r w:rsidR="005F2312">
        <w:rPr>
          <w:lang w:val="en-IE"/>
        </w:rPr>
        <w:t xml:space="preserve"> Government</w:t>
      </w:r>
      <w:r w:rsidR="001B4649">
        <w:rPr>
          <w:rStyle w:val="FootnoteReference"/>
          <w:lang w:val="en-IE"/>
        </w:rPr>
        <w:footnoteReference w:id="35"/>
      </w:r>
      <w:r w:rsidR="005F2312">
        <w:rPr>
          <w:lang w:val="en-IE"/>
        </w:rPr>
        <w:t xml:space="preserve"> </w:t>
      </w:r>
      <w:r w:rsidR="001B4649">
        <w:rPr>
          <w:lang w:val="en-IE"/>
        </w:rPr>
        <w:t xml:space="preserve">are reported as </w:t>
      </w:r>
      <w:r w:rsidR="008D6A41">
        <w:rPr>
          <w:lang w:val="en-IE"/>
        </w:rPr>
        <w:t>not see</w:t>
      </w:r>
      <w:r w:rsidR="001B4649">
        <w:rPr>
          <w:lang w:val="en-IE"/>
        </w:rPr>
        <w:t>ing</w:t>
      </w:r>
      <w:r w:rsidR="008D6A41">
        <w:rPr>
          <w:lang w:val="en-IE"/>
        </w:rPr>
        <w:t xml:space="preserve"> NGO/UN humanitarian work as complimenting their own efforts. </w:t>
      </w:r>
      <w:r w:rsidR="001B0F1D">
        <w:rPr>
          <w:lang w:val="en-IE"/>
        </w:rPr>
        <w:t>Government responses tend to be a package of rice, tarpaulins and small cash grants. Agencies perceive that some government officials do not fully approve of unconditional cash grants (UCG) being given by agencies, despite government themselves giving out UCG. However t</w:t>
      </w:r>
      <w:r w:rsidR="001B4649">
        <w:rPr>
          <w:lang w:val="en-IE"/>
        </w:rPr>
        <w:t>he last three years have seen considerable</w:t>
      </w:r>
      <w:r w:rsidR="00F23ED0">
        <w:rPr>
          <w:lang w:val="en-IE"/>
        </w:rPr>
        <w:t xml:space="preserve"> improvement</w:t>
      </w:r>
      <w:r w:rsidR="001B4649">
        <w:rPr>
          <w:lang w:val="en-IE"/>
        </w:rPr>
        <w:t>s</w:t>
      </w:r>
      <w:r w:rsidR="00F23ED0">
        <w:rPr>
          <w:lang w:val="en-IE"/>
        </w:rPr>
        <w:t xml:space="preserve"> and increased enl</w:t>
      </w:r>
      <w:r w:rsidR="001B4649">
        <w:rPr>
          <w:lang w:val="en-IE"/>
        </w:rPr>
        <w:t>i</w:t>
      </w:r>
      <w:r w:rsidR="00F23ED0">
        <w:rPr>
          <w:lang w:val="en-IE"/>
        </w:rPr>
        <w:t xml:space="preserve">ghtment </w:t>
      </w:r>
      <w:r w:rsidR="001B4649">
        <w:rPr>
          <w:lang w:val="en-IE"/>
        </w:rPr>
        <w:t>of the positive contribution that CTP can have</w:t>
      </w:r>
      <w:r w:rsidR="00F23ED0">
        <w:rPr>
          <w:lang w:val="en-IE"/>
        </w:rPr>
        <w:t xml:space="preserve"> in the upper echelons of gov</w:t>
      </w:r>
      <w:r w:rsidR="001B4649">
        <w:rPr>
          <w:lang w:val="en-IE"/>
        </w:rPr>
        <w:t>ernment. H</w:t>
      </w:r>
      <w:r w:rsidR="00F23ED0">
        <w:rPr>
          <w:lang w:val="en-IE"/>
        </w:rPr>
        <w:t xml:space="preserve">owever </w:t>
      </w:r>
      <w:r w:rsidR="001B4649">
        <w:rPr>
          <w:lang w:val="en-IE"/>
        </w:rPr>
        <w:t xml:space="preserve">it is </w:t>
      </w:r>
      <w:r w:rsidR="00F23ED0">
        <w:rPr>
          <w:lang w:val="en-IE"/>
        </w:rPr>
        <w:t xml:space="preserve">reported that at </w:t>
      </w:r>
      <w:r w:rsidR="001B4649">
        <w:rPr>
          <w:lang w:val="en-IE"/>
        </w:rPr>
        <w:t xml:space="preserve">a </w:t>
      </w:r>
      <w:r w:rsidR="00F23ED0">
        <w:rPr>
          <w:lang w:val="en-IE"/>
        </w:rPr>
        <w:t xml:space="preserve">local level </w:t>
      </w:r>
      <w:r w:rsidR="001B4649">
        <w:rPr>
          <w:lang w:val="en-IE"/>
        </w:rPr>
        <w:t xml:space="preserve">there </w:t>
      </w:r>
      <w:r w:rsidR="00F23ED0">
        <w:rPr>
          <w:lang w:val="en-IE"/>
        </w:rPr>
        <w:t xml:space="preserve">still </w:t>
      </w:r>
      <w:r w:rsidR="001B4649">
        <w:rPr>
          <w:lang w:val="en-IE"/>
        </w:rPr>
        <w:t>remains a good</w:t>
      </w:r>
      <w:r w:rsidR="00F23ED0">
        <w:rPr>
          <w:lang w:val="en-IE"/>
        </w:rPr>
        <w:t xml:space="preserve"> deal of persuasion required </w:t>
      </w:r>
      <w:r w:rsidR="001B4649">
        <w:rPr>
          <w:lang w:val="en-IE"/>
        </w:rPr>
        <w:t>to adopt cash at all in some cases, but increasingly this reluctance manifests itself in terms of delays or the imposition of additional controls, reduction in amounts, or increased instalment</w:t>
      </w:r>
      <w:r w:rsidR="000156C3">
        <w:rPr>
          <w:lang w:val="en-IE"/>
        </w:rPr>
        <w:t>, conditions or restrictions.</w:t>
      </w:r>
      <w:r w:rsidR="001B0F1D">
        <w:rPr>
          <w:lang w:val="en-IE"/>
        </w:rPr>
        <w:t xml:space="preserve"> There are significant d</w:t>
      </w:r>
      <w:r w:rsidR="00464033">
        <w:rPr>
          <w:lang w:val="en-IE"/>
        </w:rPr>
        <w:t xml:space="preserve">ifferences in </w:t>
      </w:r>
      <w:r w:rsidR="001B0F1D">
        <w:rPr>
          <w:lang w:val="en-IE"/>
        </w:rPr>
        <w:t xml:space="preserve">the </w:t>
      </w:r>
      <w:r w:rsidR="00464033">
        <w:rPr>
          <w:lang w:val="en-IE"/>
        </w:rPr>
        <w:t xml:space="preserve">interpretation </w:t>
      </w:r>
      <w:r w:rsidR="001B0F1D">
        <w:rPr>
          <w:lang w:val="en-IE"/>
        </w:rPr>
        <w:t xml:space="preserve">of what is acceptable in some </w:t>
      </w:r>
      <w:r w:rsidR="00464033">
        <w:rPr>
          <w:lang w:val="en-IE"/>
        </w:rPr>
        <w:t xml:space="preserve">regions and </w:t>
      </w:r>
      <w:r w:rsidR="001B0F1D">
        <w:rPr>
          <w:lang w:val="en-IE"/>
        </w:rPr>
        <w:t xml:space="preserve">certain </w:t>
      </w:r>
      <w:r w:rsidR="00464033">
        <w:rPr>
          <w:lang w:val="en-IE"/>
        </w:rPr>
        <w:t>local</w:t>
      </w:r>
      <w:r w:rsidR="001B0F1D">
        <w:rPr>
          <w:lang w:val="en-IE"/>
        </w:rPr>
        <w:t>ities</w:t>
      </w:r>
      <w:r w:rsidR="00464033">
        <w:rPr>
          <w:lang w:val="en-IE"/>
        </w:rPr>
        <w:t xml:space="preserve">, which can mean more </w:t>
      </w:r>
      <w:r w:rsidR="00A31EF5">
        <w:rPr>
          <w:lang w:val="en-IE"/>
        </w:rPr>
        <w:t>time is lost due to the need for per</w:t>
      </w:r>
      <w:r w:rsidR="00464033">
        <w:rPr>
          <w:lang w:val="en-IE"/>
        </w:rPr>
        <w:t>suasion and convincing</w:t>
      </w:r>
      <w:r w:rsidR="008633CE">
        <w:rPr>
          <w:lang w:val="en-IE"/>
        </w:rPr>
        <w:t xml:space="preserve">. There is also some evidence that aid agencies adapt the technical design of their </w:t>
      </w:r>
      <w:r w:rsidR="0061734E">
        <w:rPr>
          <w:lang w:val="en-IE"/>
        </w:rPr>
        <w:t>programmes (using more conservative programming types with more controls, conditions, restrictions and instalments and with smaller amounts and more ‘familiar’ payment methods) to fit what they perceive government and local authorities will approve</w:t>
      </w:r>
    </w:p>
    <w:p w:rsidR="009401CB" w:rsidRDefault="009401CB" w:rsidP="00037901">
      <w:pPr>
        <w:pStyle w:val="BodyText"/>
        <w:jc w:val="both"/>
        <w:rPr>
          <w:b/>
          <w:color w:val="FF0000"/>
          <w:lang w:val="en-IE"/>
        </w:rPr>
      </w:pPr>
      <w:r>
        <w:rPr>
          <w:b/>
          <w:color w:val="FF0000"/>
          <w:lang w:val="en-IE"/>
        </w:rPr>
        <w:t>Proposed Recommendations:</w:t>
      </w:r>
    </w:p>
    <w:p w:rsidR="009401CB" w:rsidRDefault="009401CB" w:rsidP="006F0C12">
      <w:pPr>
        <w:pStyle w:val="BodyText"/>
        <w:numPr>
          <w:ilvl w:val="0"/>
          <w:numId w:val="35"/>
        </w:numPr>
        <w:jc w:val="both"/>
        <w:rPr>
          <w:color w:val="FF0000"/>
          <w:lang w:val="en-IE"/>
        </w:rPr>
      </w:pPr>
      <w:r>
        <w:rPr>
          <w:color w:val="FF0000"/>
          <w:lang w:val="en-IE"/>
        </w:rPr>
        <w:t>SOP sharing, lesson learning within INGOs and between CWG members and beyond.</w:t>
      </w:r>
    </w:p>
    <w:p w:rsidR="001B4649" w:rsidRPr="008633CE" w:rsidRDefault="00A31EF5" w:rsidP="006F0C12">
      <w:pPr>
        <w:pStyle w:val="BodyText"/>
        <w:numPr>
          <w:ilvl w:val="0"/>
          <w:numId w:val="35"/>
        </w:numPr>
        <w:jc w:val="both"/>
        <w:rPr>
          <w:color w:val="FF0000"/>
          <w:lang w:val="en-IE"/>
        </w:rPr>
      </w:pPr>
      <w:r w:rsidRPr="008633CE">
        <w:rPr>
          <w:color w:val="FF0000"/>
          <w:lang w:val="en-IE"/>
        </w:rPr>
        <w:t xml:space="preserve">Advocate </w:t>
      </w:r>
      <w:r w:rsidR="002D431A" w:rsidRPr="008633CE">
        <w:rPr>
          <w:color w:val="FF0000"/>
          <w:lang w:val="en-IE"/>
        </w:rPr>
        <w:t>alongside</w:t>
      </w:r>
      <w:r w:rsidRPr="008633CE">
        <w:rPr>
          <w:color w:val="FF0000"/>
          <w:lang w:val="en-IE"/>
        </w:rPr>
        <w:t xml:space="preserve"> donors </w:t>
      </w:r>
      <w:r w:rsidR="008633CE" w:rsidRPr="008633CE">
        <w:rPr>
          <w:color w:val="FF0000"/>
          <w:lang w:val="en-IE"/>
        </w:rPr>
        <w:t xml:space="preserve">and through existing aid structures/architecture </w:t>
      </w:r>
      <w:r w:rsidR="001B4649" w:rsidRPr="008633CE">
        <w:rPr>
          <w:color w:val="FF0000"/>
          <w:lang w:val="en-IE"/>
        </w:rPr>
        <w:t xml:space="preserve">to find ways of ensuring </w:t>
      </w:r>
      <w:r w:rsidR="002D431A" w:rsidRPr="008633CE">
        <w:rPr>
          <w:color w:val="FF0000"/>
          <w:lang w:val="en-IE"/>
        </w:rPr>
        <w:t xml:space="preserve">more of a team work approach to humanitarian response with government. This </w:t>
      </w:r>
      <w:r w:rsidR="008633CE" w:rsidRPr="008633CE">
        <w:rPr>
          <w:color w:val="FF0000"/>
          <w:lang w:val="en-IE"/>
        </w:rPr>
        <w:t>should</w:t>
      </w:r>
      <w:r w:rsidR="002D431A" w:rsidRPr="008633CE">
        <w:rPr>
          <w:color w:val="FF0000"/>
          <w:lang w:val="en-IE"/>
        </w:rPr>
        <w:t xml:space="preserve"> </w:t>
      </w:r>
      <w:r w:rsidR="008633CE" w:rsidRPr="008633CE">
        <w:rPr>
          <w:color w:val="FF0000"/>
          <w:lang w:val="en-IE"/>
        </w:rPr>
        <w:t xml:space="preserve">include and </w:t>
      </w:r>
      <w:r w:rsidR="002D431A" w:rsidRPr="008633CE">
        <w:rPr>
          <w:color w:val="FF0000"/>
          <w:lang w:val="en-IE"/>
        </w:rPr>
        <w:t xml:space="preserve">dovetail with </w:t>
      </w:r>
      <w:r w:rsidR="008633CE" w:rsidRPr="008633CE">
        <w:rPr>
          <w:color w:val="FF0000"/>
          <w:lang w:val="en-IE"/>
        </w:rPr>
        <w:t xml:space="preserve">attempts to improve D-form utility and accuracy/reliability as well as encouraging early triggering of JNAs, so that </w:t>
      </w:r>
      <w:r w:rsidR="001B4649" w:rsidRPr="008633CE">
        <w:rPr>
          <w:color w:val="FF0000"/>
          <w:lang w:val="en-IE"/>
        </w:rPr>
        <w:t xml:space="preserve">CTP programmes better compliment and coordinate with government responses. </w:t>
      </w:r>
    </w:p>
    <w:p w:rsidR="001B4649" w:rsidRDefault="000156C3" w:rsidP="006F0C12">
      <w:pPr>
        <w:pStyle w:val="BodyText"/>
        <w:numPr>
          <w:ilvl w:val="0"/>
          <w:numId w:val="35"/>
        </w:numPr>
        <w:jc w:val="both"/>
        <w:rPr>
          <w:color w:val="FF0000"/>
          <w:lang w:val="en-IE"/>
        </w:rPr>
      </w:pPr>
      <w:r>
        <w:rPr>
          <w:color w:val="FF0000"/>
          <w:lang w:val="en-IE"/>
        </w:rPr>
        <w:t xml:space="preserve">Programme of well targeted, short CTP awareness raising opportunities for local and regional level authorities and leaders </w:t>
      </w:r>
      <w:r w:rsidR="00A31EF5">
        <w:rPr>
          <w:color w:val="FF0000"/>
          <w:lang w:val="en-IE"/>
        </w:rPr>
        <w:t>to ensure a more positive and cooperating environment for CTP at the local and regional levels. This</w:t>
      </w:r>
      <w:r>
        <w:rPr>
          <w:color w:val="FF0000"/>
          <w:lang w:val="en-IE"/>
        </w:rPr>
        <w:t xml:space="preserve"> may need to involve some field visits to ensure presentation of key messages are adequately backed and embedded.</w:t>
      </w:r>
      <w:r w:rsidR="001B0F1D">
        <w:rPr>
          <w:color w:val="FF0000"/>
          <w:lang w:val="en-IE"/>
        </w:rPr>
        <w:t xml:space="preserve"> The key messages should be sure to cover the impacts of conditions, restrictions and instalments etc.</w:t>
      </w:r>
    </w:p>
    <w:p w:rsidR="008633CE" w:rsidRPr="009401CB" w:rsidRDefault="008633CE" w:rsidP="006F0C12">
      <w:pPr>
        <w:pStyle w:val="BodyText"/>
        <w:numPr>
          <w:ilvl w:val="0"/>
          <w:numId w:val="35"/>
        </w:numPr>
        <w:jc w:val="both"/>
        <w:rPr>
          <w:color w:val="FF0000"/>
          <w:lang w:val="en-IE"/>
        </w:rPr>
      </w:pPr>
      <w:r w:rsidRPr="008633CE">
        <w:rPr>
          <w:color w:val="FF0000"/>
          <w:lang w:val="en-IE"/>
        </w:rPr>
        <w:t xml:space="preserve">Advocate alongside donors and through existing aid structures/architecture </w:t>
      </w:r>
      <w:r>
        <w:rPr>
          <w:color w:val="FF0000"/>
          <w:lang w:val="en-IE"/>
        </w:rPr>
        <w:t>to clarify and document government policies on CTP.</w:t>
      </w:r>
      <w:r w:rsidR="0061734E">
        <w:rPr>
          <w:color w:val="FF0000"/>
          <w:lang w:val="en-IE"/>
        </w:rPr>
        <w:t xml:space="preserve"> This should be undertaken after the above recommendations to ensure a more pro cash stance within policies.</w:t>
      </w:r>
    </w:p>
    <w:p w:rsidR="0084720C" w:rsidRPr="00F83B12" w:rsidRDefault="0084720C" w:rsidP="00037901">
      <w:pPr>
        <w:pStyle w:val="Heading2"/>
        <w:jc w:val="both"/>
        <w:rPr>
          <w:lang w:val="en-IE"/>
        </w:rPr>
      </w:pPr>
      <w:bookmarkStart w:id="21" w:name="_Toc439323805"/>
      <w:r w:rsidRPr="00F83B12">
        <w:rPr>
          <w:lang w:val="en-IE"/>
        </w:rPr>
        <w:t xml:space="preserve">Payment </w:t>
      </w:r>
      <w:r w:rsidR="00F83B12">
        <w:rPr>
          <w:lang w:val="en-IE"/>
        </w:rPr>
        <w:t>M</w:t>
      </w:r>
      <w:r w:rsidRPr="00F83B12">
        <w:rPr>
          <w:lang w:val="en-IE"/>
        </w:rPr>
        <w:t xml:space="preserve">ethod </w:t>
      </w:r>
      <w:r w:rsidR="00F83B12">
        <w:rPr>
          <w:lang w:val="en-IE"/>
        </w:rPr>
        <w:t>F</w:t>
      </w:r>
      <w:r w:rsidRPr="00F83B12">
        <w:rPr>
          <w:lang w:val="en-IE"/>
        </w:rPr>
        <w:t>indings</w:t>
      </w:r>
      <w:bookmarkEnd w:id="21"/>
    </w:p>
    <w:p w:rsidR="009658A0" w:rsidRDefault="008601CF" w:rsidP="008601CF">
      <w:pPr>
        <w:pStyle w:val="BodyText"/>
        <w:jc w:val="both"/>
        <w:rPr>
          <w:lang w:val="en-IE"/>
        </w:rPr>
      </w:pPr>
      <w:r>
        <w:rPr>
          <w:lang w:val="en-IE"/>
        </w:rPr>
        <w:t>As indicated earlier in this report, there</w:t>
      </w:r>
      <w:r w:rsidR="000978DF">
        <w:rPr>
          <w:lang w:val="en-IE"/>
        </w:rPr>
        <w:t xml:space="preserve"> appears to be considerable </w:t>
      </w:r>
      <w:r>
        <w:rPr>
          <w:lang w:val="en-IE"/>
        </w:rPr>
        <w:t xml:space="preserve">misuse of </w:t>
      </w:r>
      <w:r w:rsidR="000978DF">
        <w:rPr>
          <w:lang w:val="en-IE"/>
        </w:rPr>
        <w:t xml:space="preserve">CTP related </w:t>
      </w:r>
      <w:r>
        <w:rPr>
          <w:lang w:val="en-IE"/>
        </w:rPr>
        <w:t>terminology in</w:t>
      </w:r>
      <w:r w:rsidR="000978DF">
        <w:rPr>
          <w:lang w:val="en-IE"/>
        </w:rPr>
        <w:t xml:space="preserve"> Bangladesh</w:t>
      </w:r>
      <w:r>
        <w:rPr>
          <w:lang w:val="en-IE"/>
        </w:rPr>
        <w:t xml:space="preserve"> and widespread confusion related to payment methods. Discussions can often be confusing as payment method</w:t>
      </w:r>
      <w:r w:rsidR="00E97A11">
        <w:rPr>
          <w:lang w:val="en-IE"/>
        </w:rPr>
        <w:t xml:space="preserve"> (PM)</w:t>
      </w:r>
      <w:r>
        <w:rPr>
          <w:lang w:val="en-IE"/>
        </w:rPr>
        <w:t xml:space="preserve"> and transfer methods</w:t>
      </w:r>
      <w:r w:rsidR="00E97A11">
        <w:rPr>
          <w:lang w:val="en-IE"/>
        </w:rPr>
        <w:t>(TM)</w:t>
      </w:r>
      <w:r>
        <w:rPr>
          <w:lang w:val="en-IE"/>
        </w:rPr>
        <w:t xml:space="preserve"> and conditions are often mixed and further careful probing is often required in order to be sure. </w:t>
      </w:r>
    </w:p>
    <w:p w:rsidR="000E1096" w:rsidRDefault="00BA480E" w:rsidP="000E1096">
      <w:pPr>
        <w:pStyle w:val="BodyText"/>
        <w:jc w:val="both"/>
        <w:rPr>
          <w:lang w:val="en-IE"/>
        </w:rPr>
      </w:pPr>
      <w:r w:rsidRPr="007816C1">
        <w:rPr>
          <w:b/>
          <w:lang w:val="en-IE"/>
        </w:rPr>
        <w:t>Cash in envelope</w:t>
      </w:r>
      <w:r>
        <w:rPr>
          <w:lang w:val="en-IE"/>
        </w:rPr>
        <w:t>/hand (regularly referred to as ‘direct’ or ‘hard’ cash’) is used widely.</w:t>
      </w:r>
      <w:r w:rsidR="000E1096">
        <w:rPr>
          <w:lang w:val="en-IE"/>
        </w:rPr>
        <w:t xml:space="preserve"> Donors report that roughly a quarter to a third is delivered through cash in hand with about 70% of the remaining non cash in hand being through MMT, though donors were not collating this information systematically.</w:t>
      </w:r>
    </w:p>
    <w:p w:rsidR="00F83B12" w:rsidRDefault="00BA480E" w:rsidP="00037901">
      <w:pPr>
        <w:pStyle w:val="BodyText"/>
        <w:jc w:val="both"/>
        <w:rPr>
          <w:lang w:val="en-IE"/>
        </w:rPr>
      </w:pPr>
      <w:r>
        <w:rPr>
          <w:lang w:val="en-IE"/>
        </w:rPr>
        <w:t xml:space="preserve">Agencies tend to use this immediately after emergency when other PMs are considered to be not ready or beneficiaries are not registered. Agencies often continue to give cash directly if they have access to their own funds, but because donors urge the use of other payment methods agencies feel obliged to switch to other PM options. This is seen as burdensome and without sufficient cause or justification in terms of security or other rationale for BFs. When applying for funding from donors agencies tend to propose using other PMs than cash in hand than they would otherwise as they feel only other methods will be acceptable to donors, despite agencies being convinced that there are not adequate </w:t>
      </w:r>
      <w:r w:rsidR="005C0B2E">
        <w:rPr>
          <w:lang w:val="en-IE"/>
        </w:rPr>
        <w:t xml:space="preserve">efficiency or effectiveness </w:t>
      </w:r>
      <w:r>
        <w:rPr>
          <w:lang w:val="en-IE"/>
        </w:rPr>
        <w:t>grounds</w:t>
      </w:r>
      <w:r w:rsidR="005C0B2E">
        <w:rPr>
          <w:lang w:val="en-IE"/>
        </w:rPr>
        <w:t xml:space="preserve"> or</w:t>
      </w:r>
      <w:r>
        <w:rPr>
          <w:lang w:val="en-IE"/>
        </w:rPr>
        <w:t xml:space="preserve"> for security or other concerns or advantages to benefici</w:t>
      </w:r>
      <w:r w:rsidR="005C0B2E">
        <w:rPr>
          <w:lang w:val="en-IE"/>
        </w:rPr>
        <w:t>a</w:t>
      </w:r>
      <w:r>
        <w:rPr>
          <w:lang w:val="en-IE"/>
        </w:rPr>
        <w:t xml:space="preserve">ries. </w:t>
      </w:r>
      <w:r w:rsidR="005C0B2E">
        <w:rPr>
          <w:lang w:val="en-IE"/>
        </w:rPr>
        <w:t>There is s</w:t>
      </w:r>
      <w:r>
        <w:rPr>
          <w:lang w:val="en-IE"/>
        </w:rPr>
        <w:t xml:space="preserve">ome lack of clarity over whether </w:t>
      </w:r>
      <w:r w:rsidR="005C0B2E">
        <w:rPr>
          <w:lang w:val="en-IE"/>
        </w:rPr>
        <w:t xml:space="preserve">a </w:t>
      </w:r>
      <w:r>
        <w:rPr>
          <w:lang w:val="en-IE"/>
        </w:rPr>
        <w:t>revenue payment stamp of BDT10 is really required for humanitarian CTP</w:t>
      </w:r>
      <w:r w:rsidR="005C0B2E">
        <w:rPr>
          <w:lang w:val="en-IE"/>
        </w:rPr>
        <w:t xml:space="preserve"> purposes</w:t>
      </w:r>
      <w:r>
        <w:rPr>
          <w:lang w:val="en-IE"/>
        </w:rPr>
        <w:t xml:space="preserve">. </w:t>
      </w:r>
    </w:p>
    <w:p w:rsidR="005C0B2E" w:rsidRDefault="00DD20B9" w:rsidP="00037901">
      <w:pPr>
        <w:pStyle w:val="BodyText"/>
        <w:jc w:val="both"/>
        <w:rPr>
          <w:lang w:val="en-IE"/>
        </w:rPr>
      </w:pPr>
      <w:r>
        <w:rPr>
          <w:lang w:val="en-IE"/>
        </w:rPr>
        <w:t xml:space="preserve">Cash in hand or cash in envelopes </w:t>
      </w:r>
      <w:r w:rsidR="00E97A11">
        <w:rPr>
          <w:lang w:val="en-IE"/>
        </w:rPr>
        <w:t>remains</w:t>
      </w:r>
      <w:r>
        <w:rPr>
          <w:lang w:val="en-IE"/>
        </w:rPr>
        <w:t xml:space="preserve"> widely </w:t>
      </w:r>
      <w:r w:rsidR="009658A0">
        <w:rPr>
          <w:lang w:val="en-IE"/>
        </w:rPr>
        <w:t xml:space="preserve">considered </w:t>
      </w:r>
      <w:r>
        <w:rPr>
          <w:lang w:val="en-IE"/>
        </w:rPr>
        <w:t xml:space="preserve">as </w:t>
      </w:r>
      <w:r w:rsidR="009658A0">
        <w:rPr>
          <w:lang w:val="en-IE"/>
        </w:rPr>
        <w:t xml:space="preserve">quicker and requires less </w:t>
      </w:r>
      <w:r>
        <w:rPr>
          <w:lang w:val="en-IE"/>
        </w:rPr>
        <w:t xml:space="preserve">staff and other resources and </w:t>
      </w:r>
      <w:r w:rsidR="00E97A11">
        <w:rPr>
          <w:lang w:val="en-IE"/>
        </w:rPr>
        <w:t>time, and so continues to be the first PM used by government and almost all agencies. Cash in hand continues to be used by some agencies throughout the emergency and recovery continuum despite other PMs being available to them in the areas that they operate. Transition to the use of other PM options by other agencies tends to be much later than in other countries due to reasons as identified in the section on delays. In general, agencies that do move on from cash in envelopes, almost all transition to mobile money transfers through</w:t>
      </w:r>
      <w:r w:rsidR="00BA480E">
        <w:rPr>
          <w:lang w:val="en-IE"/>
        </w:rPr>
        <w:t xml:space="preserve"> distribution of SIM cards (usually to 100% of beneficiaries who are women) through</w:t>
      </w:r>
      <w:r w:rsidR="00E97A11">
        <w:rPr>
          <w:lang w:val="en-IE"/>
        </w:rPr>
        <w:t xml:space="preserve"> three main providers (DBBL,</w:t>
      </w:r>
      <w:r w:rsidR="000978DF">
        <w:rPr>
          <w:lang w:val="en-IE"/>
        </w:rPr>
        <w:t xml:space="preserve"> </w:t>
      </w:r>
      <w:r w:rsidR="00E97A11">
        <w:rPr>
          <w:lang w:val="en-IE"/>
        </w:rPr>
        <w:t xml:space="preserve">BKash </w:t>
      </w:r>
      <w:r w:rsidR="00E97A11" w:rsidRPr="002475A9">
        <w:rPr>
          <w:lang w:val="en-IE"/>
        </w:rPr>
        <w:t>and IF</w:t>
      </w:r>
      <w:r w:rsidR="002475A9" w:rsidRPr="002475A9">
        <w:rPr>
          <w:lang w:val="en-IE"/>
        </w:rPr>
        <w:t>I</w:t>
      </w:r>
      <w:r w:rsidR="00E97A11" w:rsidRPr="002475A9">
        <w:rPr>
          <w:lang w:val="en-IE"/>
        </w:rPr>
        <w:t>C)</w:t>
      </w:r>
      <w:r w:rsidR="000978DF" w:rsidRPr="002475A9">
        <w:rPr>
          <w:lang w:val="en-IE"/>
        </w:rPr>
        <w:t>. There</w:t>
      </w:r>
      <w:r w:rsidR="000978DF">
        <w:rPr>
          <w:lang w:val="en-IE"/>
        </w:rPr>
        <w:t xml:space="preserve"> appears to be a difference in opinion and a degree of lack of evidence of whether the MMT option has the potential to be used in all areas, with some reporting </w:t>
      </w:r>
      <w:r w:rsidR="00BB5D53">
        <w:rPr>
          <w:lang w:val="en-IE"/>
        </w:rPr>
        <w:t>that coverage</w:t>
      </w:r>
      <w:r w:rsidR="000978DF">
        <w:rPr>
          <w:lang w:val="en-IE"/>
        </w:rPr>
        <w:t xml:space="preserve"> is ‘everywhere’ and others reporting </w:t>
      </w:r>
      <w:r w:rsidR="00BB5D53">
        <w:rPr>
          <w:lang w:val="en-IE"/>
        </w:rPr>
        <w:t>that</w:t>
      </w:r>
      <w:r w:rsidR="000978DF">
        <w:rPr>
          <w:lang w:val="en-IE"/>
        </w:rPr>
        <w:t xml:space="preserve"> there remain pockets in most areas where coverage is not good enough and certain more remote areas where there is no coverage. There is also a difference in opinion as to whether these MMT options are robust and quickly repaired for re-sue after certain emergencies (such as the more commonly occurring cyclones, floods and </w:t>
      </w:r>
      <w:r w:rsidR="00BB5D53">
        <w:rPr>
          <w:lang w:val="en-IE"/>
        </w:rPr>
        <w:t>water logging</w:t>
      </w:r>
      <w:r w:rsidR="000978DF">
        <w:rPr>
          <w:lang w:val="en-IE"/>
        </w:rPr>
        <w:t xml:space="preserve">). More research is clearly needed. Some agencies (including IFRC and BDRCS) use bank transfers and bank cheques. Very few agencies use cash or commodity vouchers, though WFP are reported to do so on occasion. </w:t>
      </w:r>
    </w:p>
    <w:p w:rsidR="004F17C0" w:rsidRDefault="000E1096" w:rsidP="000E1096">
      <w:pPr>
        <w:pStyle w:val="BodyText"/>
        <w:jc w:val="both"/>
        <w:rPr>
          <w:lang w:val="en-IE"/>
        </w:rPr>
      </w:pPr>
      <w:r>
        <w:rPr>
          <w:lang w:val="en-IE"/>
        </w:rPr>
        <w:t xml:space="preserve">Opening bank accounts and registering SIMS is reported to take between </w:t>
      </w:r>
      <w:r w:rsidR="004F17C0">
        <w:rPr>
          <w:lang w:val="en-IE"/>
        </w:rPr>
        <w:t>ten days to three weeks</w:t>
      </w:r>
      <w:r>
        <w:rPr>
          <w:lang w:val="en-IE"/>
        </w:rPr>
        <w:t xml:space="preserve"> and both require a high resolution good quality photo and national identity cards/documents (NIC/Ds)</w:t>
      </w:r>
      <w:r w:rsidR="004F17C0">
        <w:rPr>
          <w:lang w:val="en-IE"/>
        </w:rPr>
        <w:t xml:space="preserve"> that are often lost. This combined with the time taken to complete KYC forms to register SIMS means these payment methods are staff resource heavy and cause delays (further detail contained in section of delays above)</w:t>
      </w:r>
      <w:r>
        <w:rPr>
          <w:lang w:val="en-IE"/>
        </w:rPr>
        <w:t xml:space="preserve">. SIMS </w:t>
      </w:r>
      <w:r w:rsidR="004F17C0">
        <w:rPr>
          <w:lang w:val="en-IE"/>
        </w:rPr>
        <w:t xml:space="preserve">are </w:t>
      </w:r>
      <w:r>
        <w:rPr>
          <w:lang w:val="en-IE"/>
        </w:rPr>
        <w:t>often issued to 100% of BFs</w:t>
      </w:r>
      <w:r w:rsidR="004F17C0">
        <w:rPr>
          <w:lang w:val="en-IE"/>
        </w:rPr>
        <w:t xml:space="preserve"> and these beneficiaries are usually targeted to primarily women.</w:t>
      </w:r>
    </w:p>
    <w:p w:rsidR="0048745A" w:rsidRDefault="0048745A" w:rsidP="000E1096">
      <w:pPr>
        <w:pStyle w:val="BodyText"/>
        <w:jc w:val="both"/>
        <w:rPr>
          <w:lang w:val="en-IE"/>
        </w:rPr>
      </w:pPr>
      <w:r>
        <w:rPr>
          <w:lang w:val="en-IE"/>
        </w:rPr>
        <w:t xml:space="preserve">A number of </w:t>
      </w:r>
      <w:r w:rsidR="005C31B5">
        <w:rPr>
          <w:lang w:val="en-IE"/>
        </w:rPr>
        <w:t xml:space="preserve">complex and often gender related </w:t>
      </w:r>
      <w:r w:rsidR="007C30E7">
        <w:rPr>
          <w:lang w:val="en-IE"/>
        </w:rPr>
        <w:t>matters</w:t>
      </w:r>
      <w:r>
        <w:rPr>
          <w:lang w:val="en-IE"/>
        </w:rPr>
        <w:t xml:space="preserve"> have arisen regarding the issuing of SIMS cards to beneficiaries within the course of this study, these are summarised briefly here to encourage further research and resolving of these issues within the CWG:</w:t>
      </w:r>
    </w:p>
    <w:p w:rsidR="00AD3A06" w:rsidRDefault="005C31B5" w:rsidP="0048745A">
      <w:pPr>
        <w:pStyle w:val="BodyText"/>
        <w:jc w:val="both"/>
        <w:rPr>
          <w:lang w:val="en-IE"/>
        </w:rPr>
      </w:pPr>
      <w:r w:rsidRPr="005C31B5">
        <w:rPr>
          <w:b/>
          <w:lang w:val="en-IE"/>
        </w:rPr>
        <w:t>Mobile transfers and gender related issues</w:t>
      </w:r>
      <w:r>
        <w:rPr>
          <w:lang w:val="en-IE"/>
        </w:rPr>
        <w:t xml:space="preserve"> - </w:t>
      </w:r>
      <w:r w:rsidR="0048745A">
        <w:rPr>
          <w:lang w:val="en-IE"/>
        </w:rPr>
        <w:t xml:space="preserve">Mobile phone </w:t>
      </w:r>
      <w:r w:rsidR="007C30E7">
        <w:rPr>
          <w:lang w:val="en-IE"/>
        </w:rPr>
        <w:t xml:space="preserve">set </w:t>
      </w:r>
      <w:r w:rsidR="0048745A">
        <w:rPr>
          <w:lang w:val="en-IE"/>
        </w:rPr>
        <w:t xml:space="preserve">ownership </w:t>
      </w:r>
      <w:r w:rsidR="007C30E7">
        <w:rPr>
          <w:lang w:val="en-IE"/>
        </w:rPr>
        <w:t>is reported to be at reasonably high levels with</w:t>
      </w:r>
      <w:r w:rsidR="0048745A">
        <w:rPr>
          <w:lang w:val="en-IE"/>
        </w:rPr>
        <w:t xml:space="preserve"> 60% of households (HH) in Bangladesh are reported as having mobile phones</w:t>
      </w:r>
      <w:r w:rsidR="007C30E7">
        <w:rPr>
          <w:lang w:val="en-IE"/>
        </w:rPr>
        <w:t>. H</w:t>
      </w:r>
      <w:r w:rsidR="0048745A">
        <w:rPr>
          <w:lang w:val="en-IE"/>
        </w:rPr>
        <w:t>owever this proportion is likely to be considerably less in more remote areas and the poorer areas that most agencies operate in. Surprisingly</w:t>
      </w:r>
      <w:r w:rsidR="007C30E7">
        <w:rPr>
          <w:lang w:val="en-IE"/>
        </w:rPr>
        <w:t xml:space="preserve"> though</w:t>
      </w:r>
      <w:r w:rsidR="0048745A">
        <w:rPr>
          <w:lang w:val="en-IE"/>
        </w:rPr>
        <w:t xml:space="preserve">, the study was unable to find any stakeholders who </w:t>
      </w:r>
      <w:r w:rsidR="007C30E7">
        <w:rPr>
          <w:lang w:val="en-IE"/>
        </w:rPr>
        <w:t xml:space="preserve">have been </w:t>
      </w:r>
      <w:r w:rsidR="0048745A">
        <w:rPr>
          <w:lang w:val="en-IE"/>
        </w:rPr>
        <w:t xml:space="preserve">gathering information of the proportion of BF HHs with access </w:t>
      </w:r>
      <w:r w:rsidR="0048745A" w:rsidRPr="00076323">
        <w:rPr>
          <w:b/>
          <w:lang w:val="en-IE"/>
        </w:rPr>
        <w:t>to what the targeted beneficiary would consider as ‘safe ac</w:t>
      </w:r>
      <w:r w:rsidR="00076323">
        <w:rPr>
          <w:b/>
          <w:lang w:val="en-IE"/>
        </w:rPr>
        <w:t>c</w:t>
      </w:r>
      <w:r w:rsidR="0048745A" w:rsidRPr="00076323">
        <w:rPr>
          <w:b/>
          <w:lang w:val="en-IE"/>
        </w:rPr>
        <w:t>ess to’ and at ‘no cost or favour’ to a mobile set</w:t>
      </w:r>
      <w:r w:rsidR="0048745A">
        <w:rPr>
          <w:lang w:val="en-IE"/>
        </w:rPr>
        <w:t>.</w:t>
      </w:r>
      <w:r w:rsidR="00076323">
        <w:rPr>
          <w:lang w:val="en-IE"/>
        </w:rPr>
        <w:t xml:space="preserve"> Ag</w:t>
      </w:r>
      <w:r w:rsidR="0048745A">
        <w:rPr>
          <w:lang w:val="en-IE"/>
        </w:rPr>
        <w:t xml:space="preserve">encies are </w:t>
      </w:r>
      <w:r w:rsidR="00076323">
        <w:rPr>
          <w:lang w:val="en-IE"/>
        </w:rPr>
        <w:t xml:space="preserve">thus </w:t>
      </w:r>
      <w:r w:rsidR="0048745A">
        <w:rPr>
          <w:lang w:val="en-IE"/>
        </w:rPr>
        <w:t xml:space="preserve">all using a payment method that requires the registration for and issuing of SIMs to virtually 100% of their beneficiaries, with very few exceptions. This process is both costly and timely in terms of cost and other resources. A reasonable proportion of these HHs will have </w:t>
      </w:r>
      <w:r w:rsidR="007C30E7">
        <w:rPr>
          <w:lang w:val="en-IE"/>
        </w:rPr>
        <w:t xml:space="preserve">what they consider to be safe </w:t>
      </w:r>
      <w:r w:rsidR="0048745A">
        <w:rPr>
          <w:lang w:val="en-IE"/>
        </w:rPr>
        <w:t xml:space="preserve">access to a </w:t>
      </w:r>
      <w:r w:rsidR="007C30E7">
        <w:rPr>
          <w:lang w:val="en-IE"/>
        </w:rPr>
        <w:t xml:space="preserve">mobile phone </w:t>
      </w:r>
      <w:r w:rsidR="0048745A">
        <w:rPr>
          <w:lang w:val="en-IE"/>
        </w:rPr>
        <w:t xml:space="preserve">set within </w:t>
      </w:r>
      <w:r w:rsidR="007C30E7">
        <w:rPr>
          <w:lang w:val="en-IE"/>
        </w:rPr>
        <w:t xml:space="preserve">their </w:t>
      </w:r>
      <w:r w:rsidR="0048745A">
        <w:rPr>
          <w:lang w:val="en-IE"/>
        </w:rPr>
        <w:t xml:space="preserve">HH or extended family or </w:t>
      </w:r>
      <w:r w:rsidR="007C30E7">
        <w:rPr>
          <w:lang w:val="en-IE"/>
        </w:rPr>
        <w:t xml:space="preserve">potentially to nominate another </w:t>
      </w:r>
      <w:r w:rsidR="007C30E7" w:rsidRPr="007C30E7">
        <w:rPr>
          <w:b/>
          <w:lang w:val="en-IE"/>
        </w:rPr>
        <w:t>‘</w:t>
      </w:r>
      <w:r w:rsidR="0048745A" w:rsidRPr="007C30E7">
        <w:rPr>
          <w:b/>
          <w:lang w:val="en-IE"/>
        </w:rPr>
        <w:t>trusted person</w:t>
      </w:r>
      <w:r w:rsidR="007C30E7" w:rsidRPr="007C30E7">
        <w:rPr>
          <w:b/>
          <w:lang w:val="en-IE"/>
        </w:rPr>
        <w:t>’</w:t>
      </w:r>
      <w:r w:rsidR="0048745A" w:rsidRPr="007C30E7">
        <w:rPr>
          <w:b/>
          <w:lang w:val="en-IE"/>
        </w:rPr>
        <w:t>.</w:t>
      </w:r>
      <w:r w:rsidR="0048745A">
        <w:rPr>
          <w:lang w:val="en-IE"/>
        </w:rPr>
        <w:t xml:space="preserve"> </w:t>
      </w:r>
      <w:r w:rsidR="00AD3A06">
        <w:rPr>
          <w:lang w:val="en-IE"/>
        </w:rPr>
        <w:t xml:space="preserve">Agencies report that currently virtually 100% of beneficiaries are registered for SIMS, almost entirely due to the project aim to target women. </w:t>
      </w:r>
      <w:r>
        <w:rPr>
          <w:lang w:val="en-IE"/>
        </w:rPr>
        <w:t>Although a good proportion of households in affected areas are households headed by women (often due to the migration of men for work) some of these female headed households (FHH) do own mobile phones (though no agency was able to provide the percentage). There remain a large proportion of households with both men and women</w:t>
      </w:r>
      <w:r>
        <w:rPr>
          <w:rStyle w:val="FootnoteReference"/>
          <w:lang w:val="en-IE"/>
        </w:rPr>
        <w:footnoteReference w:id="36"/>
      </w:r>
      <w:r>
        <w:rPr>
          <w:lang w:val="en-IE"/>
        </w:rPr>
        <w:t xml:space="preserve"> many of which also have access to mobile phones within the household. </w:t>
      </w:r>
      <w:r w:rsidR="0078780B">
        <w:rPr>
          <w:lang w:val="en-IE"/>
        </w:rPr>
        <w:t xml:space="preserve">It is not entirely clear whether the gains </w:t>
      </w:r>
      <w:r w:rsidR="00510D89">
        <w:rPr>
          <w:lang w:val="en-IE"/>
        </w:rPr>
        <w:t xml:space="preserve">(in terms of meeting objectives or </w:t>
      </w:r>
      <w:r w:rsidR="00BB5D53">
        <w:rPr>
          <w:lang w:val="en-IE"/>
        </w:rPr>
        <w:t>empowerment)</w:t>
      </w:r>
      <w:r w:rsidR="00510D89">
        <w:rPr>
          <w:lang w:val="en-IE"/>
        </w:rPr>
        <w:t xml:space="preserve"> </w:t>
      </w:r>
      <w:r w:rsidR="0078780B">
        <w:rPr>
          <w:lang w:val="en-IE"/>
        </w:rPr>
        <w:t>from registering almost 100% of recipient women with SIMs</w:t>
      </w:r>
      <w:r w:rsidR="00510D89">
        <w:rPr>
          <w:lang w:val="en-IE"/>
        </w:rPr>
        <w:t xml:space="preserve"> outweigh the disadvantages in terms of staff resources and delays to register 100% of women. </w:t>
      </w:r>
      <w:r w:rsidR="00AD3A06">
        <w:rPr>
          <w:lang w:val="en-IE"/>
        </w:rPr>
        <w:t xml:space="preserve">Women are principally targeted as it is </w:t>
      </w:r>
      <w:r w:rsidR="00AD3A06" w:rsidRPr="00AD3A06">
        <w:rPr>
          <w:b/>
          <w:lang w:val="en-IE"/>
        </w:rPr>
        <w:t>perceived</w:t>
      </w:r>
      <w:r w:rsidR="00AD3A06">
        <w:rPr>
          <w:lang w:val="en-IE"/>
        </w:rPr>
        <w:t xml:space="preserve"> that money will be spent more wisely </w:t>
      </w:r>
      <w:r>
        <w:rPr>
          <w:lang w:val="en-IE"/>
        </w:rPr>
        <w:t xml:space="preserve">by women </w:t>
      </w:r>
      <w:r w:rsidR="00AD3A06">
        <w:rPr>
          <w:lang w:val="en-IE"/>
        </w:rPr>
        <w:t>and that greater portions will be spent on food and household needs (in line with project objectives)</w:t>
      </w:r>
      <w:r>
        <w:rPr>
          <w:lang w:val="en-IE"/>
        </w:rPr>
        <w:t>, and on some occasions agencies quote the potential empowerment benefits of ensuring that women are the recipients of the cash.</w:t>
      </w:r>
      <w:r w:rsidR="00510D89">
        <w:rPr>
          <w:lang w:val="en-IE"/>
        </w:rPr>
        <w:t xml:space="preserve"> It does not appear that agencies are assessing whether spending decisions will or do differ substantially between men and women within the household. The household economic analysis research undertaken for IFRC/BDRCS and British Red Cross</w:t>
      </w:r>
      <w:r w:rsidR="00BB6909">
        <w:rPr>
          <w:rStyle w:val="FootnoteReference"/>
          <w:lang w:val="en-IE"/>
        </w:rPr>
        <w:footnoteReference w:id="37"/>
      </w:r>
      <w:r w:rsidR="00510D89">
        <w:rPr>
          <w:lang w:val="en-IE"/>
        </w:rPr>
        <w:t xml:space="preserve"> after the North </w:t>
      </w:r>
      <w:r w:rsidR="00BB6909">
        <w:rPr>
          <w:lang w:val="en-IE"/>
        </w:rPr>
        <w:t>W</w:t>
      </w:r>
      <w:r w:rsidR="00510D89">
        <w:rPr>
          <w:lang w:val="en-IE"/>
        </w:rPr>
        <w:t>est Floods in 2012 indicated that spending decisions did not differ significantly between men and women in the household or across liveli</w:t>
      </w:r>
      <w:r w:rsidR="002475A9">
        <w:rPr>
          <w:lang w:val="en-IE"/>
        </w:rPr>
        <w:t>hood zones or groups</w:t>
      </w:r>
      <w:r w:rsidR="00510D89">
        <w:rPr>
          <w:lang w:val="en-IE"/>
        </w:rPr>
        <w:t>. It is overly simplistic</w:t>
      </w:r>
      <w:r>
        <w:rPr>
          <w:lang w:val="en-IE"/>
        </w:rPr>
        <w:t xml:space="preserve"> to believe that because a SIM is issued to a </w:t>
      </w:r>
      <w:r w:rsidR="00BB5D53">
        <w:rPr>
          <w:lang w:val="en-IE"/>
        </w:rPr>
        <w:t>woman that</w:t>
      </w:r>
      <w:r>
        <w:rPr>
          <w:lang w:val="en-IE"/>
        </w:rPr>
        <w:t xml:space="preserve"> she will necessarily be in control of the ultimate use of the cash contained within it. Usually this access to cash is a complex negotiation between the recipient woman, her family members, and sometimes between other individuals who take part in the encashment process (and sometimes attempt to </w:t>
      </w:r>
      <w:r w:rsidRPr="005C31B5">
        <w:rPr>
          <w:b/>
          <w:lang w:val="en-IE"/>
        </w:rPr>
        <w:t>capture some the cash or other gains or favours</w:t>
      </w:r>
      <w:r>
        <w:rPr>
          <w:lang w:val="en-IE"/>
        </w:rPr>
        <w:t xml:space="preserve"> as a result of the receipt of the cash).</w:t>
      </w:r>
      <w:r w:rsidR="00CD176F">
        <w:rPr>
          <w:lang w:val="en-IE"/>
        </w:rPr>
        <w:t xml:space="preserve"> It appears that none of the agencies have researched such gender related payment matters nor routinely monitor for the results of their payment decisions upon the gender dynamics within the household.</w:t>
      </w:r>
      <w:r w:rsidR="00344B77">
        <w:rPr>
          <w:lang w:val="en-IE"/>
        </w:rPr>
        <w:t xml:space="preserve"> Analysis as to whether the continued registering of 100% of beneficiaries with SIMs is appropriate is required.</w:t>
      </w:r>
    </w:p>
    <w:p w:rsidR="0048745A" w:rsidRDefault="0048745A" w:rsidP="0048745A">
      <w:pPr>
        <w:pStyle w:val="BodyText"/>
        <w:jc w:val="both"/>
        <w:rPr>
          <w:lang w:val="en-IE"/>
        </w:rPr>
      </w:pPr>
      <w:r>
        <w:rPr>
          <w:lang w:val="en-IE"/>
        </w:rPr>
        <w:t xml:space="preserve">Assessment of </w:t>
      </w:r>
      <w:r w:rsidR="007C30E7">
        <w:rPr>
          <w:lang w:val="en-IE"/>
        </w:rPr>
        <w:t xml:space="preserve">the </w:t>
      </w:r>
      <w:r>
        <w:rPr>
          <w:lang w:val="en-IE"/>
        </w:rPr>
        <w:t xml:space="preserve">risk of </w:t>
      </w:r>
      <w:r w:rsidR="007C30E7">
        <w:rPr>
          <w:lang w:val="en-IE"/>
        </w:rPr>
        <w:t xml:space="preserve">these </w:t>
      </w:r>
      <w:r>
        <w:rPr>
          <w:lang w:val="en-IE"/>
        </w:rPr>
        <w:t xml:space="preserve">various approaches </w:t>
      </w:r>
      <w:r w:rsidR="007C30E7">
        <w:rPr>
          <w:lang w:val="en-IE"/>
        </w:rPr>
        <w:t xml:space="preserve">does not appear to have been undertaken or shared within the CWG nor is assessment or monitoring of the potential </w:t>
      </w:r>
      <w:r w:rsidR="00AD3A06" w:rsidRPr="00AD3A06">
        <w:rPr>
          <w:b/>
          <w:lang w:val="en-IE"/>
        </w:rPr>
        <w:t xml:space="preserve">protection </w:t>
      </w:r>
      <w:r w:rsidR="007C30E7" w:rsidRPr="00AD3A06">
        <w:rPr>
          <w:b/>
          <w:lang w:val="en-IE"/>
        </w:rPr>
        <w:t>risks</w:t>
      </w:r>
      <w:r w:rsidR="007C30E7">
        <w:rPr>
          <w:lang w:val="en-IE"/>
        </w:rPr>
        <w:t xml:space="preserve"> entailed regarding the need for SIM cash recipients to negotiate access to mobile sets and the possible</w:t>
      </w:r>
      <w:r>
        <w:rPr>
          <w:lang w:val="en-IE"/>
        </w:rPr>
        <w:t xml:space="preserve"> fees or favours</w:t>
      </w:r>
      <w:r w:rsidR="007C30E7">
        <w:rPr>
          <w:lang w:val="en-IE"/>
        </w:rPr>
        <w:t xml:space="preserve"> that may be required</w:t>
      </w:r>
      <w:r w:rsidR="00DC7693">
        <w:rPr>
          <w:lang w:val="en-IE"/>
        </w:rPr>
        <w:t xml:space="preserve">. </w:t>
      </w:r>
      <w:r>
        <w:rPr>
          <w:lang w:val="en-IE"/>
        </w:rPr>
        <w:t xml:space="preserve">Currently </w:t>
      </w:r>
      <w:r w:rsidR="007C30E7">
        <w:rPr>
          <w:lang w:val="en-IE"/>
        </w:rPr>
        <w:t xml:space="preserve">agencies report that </w:t>
      </w:r>
      <w:r>
        <w:rPr>
          <w:lang w:val="en-IE"/>
        </w:rPr>
        <w:t xml:space="preserve">BFs are not </w:t>
      </w:r>
      <w:r w:rsidR="00DC7693">
        <w:rPr>
          <w:lang w:val="en-IE"/>
        </w:rPr>
        <w:t xml:space="preserve">made </w:t>
      </w:r>
      <w:r w:rsidR="007C30E7">
        <w:rPr>
          <w:lang w:val="en-IE"/>
        </w:rPr>
        <w:t>aware</w:t>
      </w:r>
      <w:r>
        <w:rPr>
          <w:lang w:val="en-IE"/>
        </w:rPr>
        <w:t xml:space="preserve"> of the fact that the SIMS are expected to be used again</w:t>
      </w:r>
      <w:r w:rsidR="00DC7693">
        <w:rPr>
          <w:lang w:val="en-IE"/>
        </w:rPr>
        <w:t xml:space="preserve"> in future crisis</w:t>
      </w:r>
      <w:r w:rsidR="00AD3A06">
        <w:rPr>
          <w:lang w:val="en-IE"/>
        </w:rPr>
        <w:t>. And yet</w:t>
      </w:r>
      <w:r w:rsidR="00DC7693">
        <w:rPr>
          <w:lang w:val="en-IE"/>
        </w:rPr>
        <w:t xml:space="preserve"> </w:t>
      </w:r>
      <w:r>
        <w:rPr>
          <w:lang w:val="en-IE"/>
        </w:rPr>
        <w:t>financial serv</w:t>
      </w:r>
      <w:r w:rsidR="00DC7693">
        <w:rPr>
          <w:lang w:val="en-IE"/>
        </w:rPr>
        <w:t>ice</w:t>
      </w:r>
      <w:r>
        <w:rPr>
          <w:lang w:val="en-IE"/>
        </w:rPr>
        <w:t xml:space="preserve"> </w:t>
      </w:r>
      <w:r w:rsidR="00DC7693">
        <w:rPr>
          <w:lang w:val="en-IE"/>
        </w:rPr>
        <w:t>providers are disappointed</w:t>
      </w:r>
      <w:r>
        <w:rPr>
          <w:lang w:val="en-IE"/>
        </w:rPr>
        <w:t xml:space="preserve"> that </w:t>
      </w:r>
      <w:r w:rsidR="00DC7693">
        <w:rPr>
          <w:lang w:val="en-IE"/>
        </w:rPr>
        <w:t xml:space="preserve">the SIMS are largely </w:t>
      </w:r>
      <w:r>
        <w:rPr>
          <w:lang w:val="en-IE"/>
        </w:rPr>
        <w:t>not used</w:t>
      </w:r>
      <w:r w:rsidR="00DC7693">
        <w:rPr>
          <w:lang w:val="en-IE"/>
        </w:rPr>
        <w:t xml:space="preserve"> again</w:t>
      </w:r>
      <w:r>
        <w:rPr>
          <w:lang w:val="en-IE"/>
        </w:rPr>
        <w:t>.</w:t>
      </w:r>
      <w:r w:rsidR="00AD3A06">
        <w:rPr>
          <w:lang w:val="en-IE"/>
        </w:rPr>
        <w:t xml:space="preserve"> There does not appear to be any</w:t>
      </w:r>
      <w:r>
        <w:rPr>
          <w:lang w:val="en-IE"/>
        </w:rPr>
        <w:t xml:space="preserve"> pre-emptive register</w:t>
      </w:r>
      <w:r w:rsidR="00AD3A06">
        <w:rPr>
          <w:lang w:val="en-IE"/>
        </w:rPr>
        <w:t>ing of household</w:t>
      </w:r>
      <w:r>
        <w:rPr>
          <w:lang w:val="en-IE"/>
        </w:rPr>
        <w:t xml:space="preserve"> in hot spot areas as </w:t>
      </w:r>
      <w:r w:rsidR="00AD3A06">
        <w:rPr>
          <w:lang w:val="en-IE"/>
        </w:rPr>
        <w:t xml:space="preserve">a </w:t>
      </w:r>
      <w:r>
        <w:rPr>
          <w:lang w:val="en-IE"/>
        </w:rPr>
        <w:t>preparedness measure.</w:t>
      </w:r>
    </w:p>
    <w:p w:rsidR="0048745A" w:rsidRDefault="00AD3A06" w:rsidP="00AD3A06">
      <w:pPr>
        <w:pStyle w:val="BodyText"/>
        <w:jc w:val="both"/>
        <w:rPr>
          <w:lang w:val="en-IE"/>
        </w:rPr>
      </w:pPr>
      <w:r>
        <w:rPr>
          <w:lang w:val="en-IE"/>
        </w:rPr>
        <w:t>The predominant use of SIM only in Bangladesh means that beneficiaries are m</w:t>
      </w:r>
      <w:r w:rsidR="0048745A">
        <w:rPr>
          <w:lang w:val="en-IE"/>
        </w:rPr>
        <w:t xml:space="preserve">issing </w:t>
      </w:r>
      <w:r>
        <w:rPr>
          <w:lang w:val="en-IE"/>
        </w:rPr>
        <w:t xml:space="preserve">the </w:t>
      </w:r>
      <w:r w:rsidR="0048745A">
        <w:rPr>
          <w:lang w:val="en-IE"/>
        </w:rPr>
        <w:t>potential gains from access to mobile phones</w:t>
      </w:r>
      <w:r>
        <w:rPr>
          <w:lang w:val="en-IE"/>
        </w:rPr>
        <w:t xml:space="preserve"> and the potential empowerment and communications advantages as well as the finance and savings potential that can come from access to own mobiles. Furthermore, agencies are missing efficiency and quality gains from the ability to transfer awareness and other messages to beneficiaries or to monitor though mobile means.</w:t>
      </w:r>
    </w:p>
    <w:p w:rsidR="00F27345" w:rsidRDefault="000978DF" w:rsidP="00037901">
      <w:pPr>
        <w:pStyle w:val="BodyText"/>
        <w:jc w:val="both"/>
        <w:rPr>
          <w:lang w:val="en-IE"/>
        </w:rPr>
      </w:pPr>
      <w:r>
        <w:rPr>
          <w:lang w:val="en-IE"/>
        </w:rPr>
        <w:t>The potential of other payment method types</w:t>
      </w:r>
      <w:r w:rsidR="005C0B2E">
        <w:rPr>
          <w:lang w:val="en-IE"/>
        </w:rPr>
        <w:t xml:space="preserve"> is </w:t>
      </w:r>
      <w:r w:rsidR="00BB5D53">
        <w:rPr>
          <w:lang w:val="en-IE"/>
        </w:rPr>
        <w:t>much</w:t>
      </w:r>
      <w:r w:rsidR="005C0B2E">
        <w:rPr>
          <w:lang w:val="en-IE"/>
        </w:rPr>
        <w:t xml:space="preserve"> underexplored. The new CWG technical coordinator has promoted research and increased awareness of </w:t>
      </w:r>
      <w:r w:rsidR="00723DEB">
        <w:rPr>
          <w:lang w:val="en-IE"/>
        </w:rPr>
        <w:t xml:space="preserve">the </w:t>
      </w:r>
      <w:r w:rsidR="005C0B2E">
        <w:rPr>
          <w:lang w:val="en-IE"/>
        </w:rPr>
        <w:t xml:space="preserve">use of the </w:t>
      </w:r>
      <w:r w:rsidR="005C0B2E" w:rsidRPr="00723DEB">
        <w:rPr>
          <w:b/>
          <w:lang w:val="en-IE"/>
        </w:rPr>
        <w:t>post office</w:t>
      </w:r>
      <w:r w:rsidR="005C0B2E">
        <w:rPr>
          <w:lang w:val="en-IE"/>
        </w:rPr>
        <w:t xml:space="preserve"> but other possibilities remain disappointingly underexplored. These include;</w:t>
      </w:r>
    </w:p>
    <w:p w:rsidR="00F27345" w:rsidRDefault="00F27345" w:rsidP="006F0C12">
      <w:pPr>
        <w:pStyle w:val="BodyText"/>
        <w:numPr>
          <w:ilvl w:val="0"/>
          <w:numId w:val="37"/>
        </w:numPr>
        <w:jc w:val="both"/>
        <w:rPr>
          <w:lang w:val="en-IE"/>
        </w:rPr>
      </w:pPr>
      <w:r w:rsidRPr="00723DEB">
        <w:rPr>
          <w:b/>
          <w:lang w:val="en-IE"/>
        </w:rPr>
        <w:t>R</w:t>
      </w:r>
      <w:r w:rsidR="005C0B2E" w:rsidRPr="00723DEB">
        <w:rPr>
          <w:b/>
          <w:lang w:val="en-IE"/>
        </w:rPr>
        <w:t>emittance agencies</w:t>
      </w:r>
      <w:r w:rsidR="00723DEB">
        <w:rPr>
          <w:rStyle w:val="FootnoteReference"/>
          <w:b/>
          <w:lang w:val="en-IE"/>
        </w:rPr>
        <w:footnoteReference w:id="38"/>
      </w:r>
      <w:r w:rsidR="005C0B2E">
        <w:rPr>
          <w:lang w:val="en-IE"/>
        </w:rPr>
        <w:t xml:space="preserve"> which are reported to have good coverage as many Bangladeshis are very familiar with this to receive cash payments from migrant workers;</w:t>
      </w:r>
    </w:p>
    <w:p w:rsidR="00F27345" w:rsidRDefault="00F27345" w:rsidP="006F0C12">
      <w:pPr>
        <w:pStyle w:val="BodyText"/>
        <w:numPr>
          <w:ilvl w:val="0"/>
          <w:numId w:val="37"/>
        </w:numPr>
        <w:jc w:val="both"/>
        <w:rPr>
          <w:lang w:val="en-IE"/>
        </w:rPr>
      </w:pPr>
      <w:r w:rsidRPr="00723DEB">
        <w:rPr>
          <w:b/>
          <w:lang w:val="en-IE"/>
        </w:rPr>
        <w:t>T</w:t>
      </w:r>
      <w:r w:rsidR="005C0B2E" w:rsidRPr="00723DEB">
        <w:rPr>
          <w:b/>
          <w:lang w:val="en-IE"/>
        </w:rPr>
        <w:t>raders</w:t>
      </w:r>
      <w:r w:rsidR="005C0B2E">
        <w:rPr>
          <w:lang w:val="en-IE"/>
        </w:rPr>
        <w:t xml:space="preserve"> who may have particular utility in more remote areas or camp environments; </w:t>
      </w:r>
    </w:p>
    <w:p w:rsidR="00F27345" w:rsidRPr="00761F15" w:rsidRDefault="005C0B2E" w:rsidP="006F0C12">
      <w:pPr>
        <w:pStyle w:val="BodyText"/>
        <w:numPr>
          <w:ilvl w:val="0"/>
          <w:numId w:val="37"/>
        </w:numPr>
        <w:spacing w:line="240" w:lineRule="auto"/>
        <w:jc w:val="both"/>
        <w:rPr>
          <w:szCs w:val="22"/>
          <w:lang w:val="en-IE"/>
        </w:rPr>
      </w:pPr>
      <w:r w:rsidRPr="00723DEB">
        <w:rPr>
          <w:b/>
          <w:lang w:val="en-IE"/>
        </w:rPr>
        <w:t>Micro finance institutions</w:t>
      </w:r>
      <w:r>
        <w:rPr>
          <w:lang w:val="en-IE"/>
        </w:rPr>
        <w:t xml:space="preserve"> (MFIs) of which Bangladesh</w:t>
      </w:r>
      <w:r w:rsidR="00761F15">
        <w:rPr>
          <w:rStyle w:val="FootnoteReference"/>
          <w:lang w:val="en-IE"/>
        </w:rPr>
        <w:footnoteReference w:id="39"/>
      </w:r>
      <w:r>
        <w:rPr>
          <w:lang w:val="en-IE"/>
        </w:rPr>
        <w:t xml:space="preserve"> has arguably the most advanced and wide coverage of any country in the world and whose </w:t>
      </w:r>
      <w:r w:rsidR="00F27345">
        <w:rPr>
          <w:lang w:val="en-IE"/>
        </w:rPr>
        <w:t>allied enterprise and livelihood skills building aspects have excellent potential to dovetail with the objectives of many agency livelihood and capacity building programmes</w:t>
      </w:r>
      <w:r w:rsidR="00761F15" w:rsidRPr="00761F15">
        <w:rPr>
          <w:szCs w:val="22"/>
          <w:lang w:val="en-IE"/>
        </w:rPr>
        <w:t xml:space="preserve">. </w:t>
      </w:r>
      <w:r w:rsidR="00761F15">
        <w:rPr>
          <w:szCs w:val="22"/>
          <w:lang w:val="en-IE"/>
        </w:rPr>
        <w:t xml:space="preserve">Agency staff report their perception that </w:t>
      </w:r>
      <w:r w:rsidR="00761F15" w:rsidRPr="00761F15">
        <w:rPr>
          <w:szCs w:val="22"/>
          <w:lang w:val="en-IE"/>
        </w:rPr>
        <w:t xml:space="preserve">MFIs </w:t>
      </w:r>
      <w:r w:rsidR="00761F15">
        <w:rPr>
          <w:szCs w:val="22"/>
          <w:lang w:val="en-IE"/>
        </w:rPr>
        <w:t>are</w:t>
      </w:r>
      <w:r w:rsidR="00761F15" w:rsidRPr="00761F15">
        <w:rPr>
          <w:szCs w:val="22"/>
          <w:lang w:val="en-IE"/>
        </w:rPr>
        <w:t xml:space="preserve"> not </w:t>
      </w:r>
      <w:r w:rsidR="00761F15">
        <w:rPr>
          <w:szCs w:val="22"/>
          <w:lang w:val="en-IE"/>
        </w:rPr>
        <w:t>likely to be keen to or com</w:t>
      </w:r>
      <w:r w:rsidR="00761F15" w:rsidRPr="00761F15">
        <w:rPr>
          <w:szCs w:val="22"/>
          <w:lang w:val="en-IE"/>
        </w:rPr>
        <w:t>fortable giving straight grants</w:t>
      </w:r>
      <w:r w:rsidR="00761F15">
        <w:rPr>
          <w:szCs w:val="22"/>
          <w:lang w:val="en-IE"/>
        </w:rPr>
        <w:t xml:space="preserve"> as this is perceived to</w:t>
      </w:r>
      <w:r w:rsidR="00761F15" w:rsidRPr="00761F15">
        <w:rPr>
          <w:szCs w:val="22"/>
          <w:lang w:val="en-IE"/>
        </w:rPr>
        <w:t xml:space="preserve"> </w:t>
      </w:r>
      <w:r w:rsidR="00BB5D53" w:rsidRPr="00761F15">
        <w:rPr>
          <w:szCs w:val="22"/>
          <w:lang w:val="en-IE"/>
        </w:rPr>
        <w:t>discourage</w:t>
      </w:r>
      <w:r w:rsidR="00761F15" w:rsidRPr="00761F15">
        <w:rPr>
          <w:szCs w:val="22"/>
          <w:lang w:val="en-IE"/>
        </w:rPr>
        <w:t xml:space="preserve"> re-payments</w:t>
      </w:r>
      <w:r w:rsidR="00761F15">
        <w:rPr>
          <w:szCs w:val="22"/>
          <w:lang w:val="en-IE"/>
        </w:rPr>
        <w:t xml:space="preserve">. However MFI organisations in other parts of the world have been very successfully used as payment methods for CTP and often alternatives and ways and means have been identified to overcome initial reluctances. </w:t>
      </w:r>
      <w:r w:rsidR="00BB5D53">
        <w:rPr>
          <w:szCs w:val="22"/>
          <w:lang w:val="en-IE"/>
        </w:rPr>
        <w:t xml:space="preserve">Some staff also report that MFIs do not currently work with the the ultra poor who tend to be the beneficiaries of humanitarian emergencies however it is believed that a dialogue with these organisations should be opened particularly because of their added value for recovery based programmes. </w:t>
      </w:r>
    </w:p>
    <w:p w:rsidR="00F27345" w:rsidRDefault="004D64F0" w:rsidP="006F0C12">
      <w:pPr>
        <w:pStyle w:val="BodyText"/>
        <w:numPr>
          <w:ilvl w:val="0"/>
          <w:numId w:val="37"/>
        </w:numPr>
        <w:jc w:val="both"/>
        <w:rPr>
          <w:lang w:val="en-IE"/>
        </w:rPr>
      </w:pPr>
      <w:r w:rsidRPr="004D64F0">
        <w:rPr>
          <w:b/>
          <w:lang w:val="en-IE"/>
        </w:rPr>
        <w:t xml:space="preserve">Hawala </w:t>
      </w:r>
      <w:r>
        <w:rPr>
          <w:lang w:val="en-IE"/>
        </w:rPr>
        <w:t xml:space="preserve">- </w:t>
      </w:r>
      <w:r w:rsidR="00F27345">
        <w:rPr>
          <w:lang w:val="en-IE"/>
        </w:rPr>
        <w:t xml:space="preserve">There has been no reported investigation of the availability of local </w:t>
      </w:r>
      <w:r w:rsidR="00F27345" w:rsidRPr="00F27345">
        <w:rPr>
          <w:b/>
          <w:lang w:val="en-IE"/>
        </w:rPr>
        <w:t>‘hawala’ or ‘zaqat’</w:t>
      </w:r>
      <w:r w:rsidR="00F27345">
        <w:rPr>
          <w:lang w:val="en-IE"/>
        </w:rPr>
        <w:t xml:space="preserve"> type opportunities</w:t>
      </w:r>
    </w:p>
    <w:p w:rsidR="004D64F0" w:rsidRDefault="004D64F0" w:rsidP="006F0C12">
      <w:pPr>
        <w:pStyle w:val="BodyText"/>
        <w:numPr>
          <w:ilvl w:val="0"/>
          <w:numId w:val="37"/>
        </w:numPr>
        <w:jc w:val="both"/>
        <w:rPr>
          <w:lang w:val="en-IE"/>
        </w:rPr>
      </w:pPr>
      <w:r>
        <w:rPr>
          <w:b/>
          <w:lang w:val="en-IE"/>
        </w:rPr>
        <w:t xml:space="preserve">Assess </w:t>
      </w:r>
      <w:r w:rsidR="00F27345" w:rsidRPr="004F17C0">
        <w:rPr>
          <w:b/>
          <w:lang w:val="en-IE"/>
        </w:rPr>
        <w:t xml:space="preserve">local </w:t>
      </w:r>
      <w:r>
        <w:rPr>
          <w:b/>
          <w:lang w:val="en-IE"/>
        </w:rPr>
        <w:t>community groups for cash disbursement</w:t>
      </w:r>
      <w:r w:rsidR="00F27345" w:rsidRPr="004F17C0">
        <w:rPr>
          <w:lang w:val="en-IE"/>
        </w:rPr>
        <w:t xml:space="preserve"> - Bangladesh has one of the most developed networks of community and local savings groups, most of which have been promoted by agency development programmes in the past. </w:t>
      </w:r>
      <w:r>
        <w:rPr>
          <w:lang w:val="en-IE"/>
        </w:rPr>
        <w:t xml:space="preserve">Many donors and agencies have extensive development programmes some of which include community groups, trusted community based leaders and organisations and savings groups which have access to financial services and the skill sets to potentially deliver cash (see information in the table below). </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654"/>
        <w:gridCol w:w="2001"/>
        <w:gridCol w:w="1753"/>
        <w:gridCol w:w="2064"/>
      </w:tblGrid>
      <w:tr w:rsidR="004D64F0" w:rsidRPr="00783D1D" w:rsidTr="00DC259D">
        <w:tc>
          <w:tcPr>
            <w:tcW w:w="1945" w:type="dxa"/>
            <w:shd w:val="clear" w:color="auto" w:fill="DDD9C3"/>
          </w:tcPr>
          <w:p w:rsidR="004D64F0" w:rsidRPr="00783D1D" w:rsidRDefault="004D64F0" w:rsidP="00783D1D">
            <w:pPr>
              <w:pStyle w:val="BodyText"/>
              <w:jc w:val="both"/>
              <w:rPr>
                <w:b/>
                <w:lang w:val="en-IE"/>
              </w:rPr>
            </w:pPr>
            <w:r w:rsidRPr="00783D1D">
              <w:rPr>
                <w:b/>
                <w:lang w:val="en-IE"/>
              </w:rPr>
              <w:t>Agency name</w:t>
            </w:r>
          </w:p>
        </w:tc>
        <w:tc>
          <w:tcPr>
            <w:tcW w:w="1773" w:type="dxa"/>
            <w:shd w:val="clear" w:color="auto" w:fill="DDD9C3"/>
          </w:tcPr>
          <w:p w:rsidR="004D64F0" w:rsidRPr="00783D1D" w:rsidRDefault="004D64F0" w:rsidP="00783D1D">
            <w:pPr>
              <w:pStyle w:val="BodyText"/>
              <w:jc w:val="both"/>
              <w:rPr>
                <w:b/>
                <w:lang w:val="en-IE"/>
              </w:rPr>
            </w:pPr>
            <w:r w:rsidRPr="00783D1D">
              <w:rPr>
                <w:b/>
                <w:lang w:val="en-IE"/>
              </w:rPr>
              <w:t>Number of community groups</w:t>
            </w:r>
          </w:p>
        </w:tc>
        <w:tc>
          <w:tcPr>
            <w:tcW w:w="1329" w:type="dxa"/>
            <w:shd w:val="clear" w:color="auto" w:fill="DDD9C3"/>
          </w:tcPr>
          <w:p w:rsidR="004D64F0" w:rsidRPr="00783D1D" w:rsidRDefault="004D64F0" w:rsidP="00783D1D">
            <w:pPr>
              <w:pStyle w:val="BodyText"/>
              <w:jc w:val="both"/>
              <w:rPr>
                <w:b/>
                <w:lang w:val="en-IE"/>
              </w:rPr>
            </w:pPr>
            <w:r w:rsidRPr="00783D1D">
              <w:rPr>
                <w:b/>
                <w:lang w:val="en-IE"/>
              </w:rPr>
              <w:t>Regions/districts with coverage</w:t>
            </w:r>
          </w:p>
        </w:tc>
        <w:tc>
          <w:tcPr>
            <w:tcW w:w="1839" w:type="dxa"/>
            <w:shd w:val="clear" w:color="auto" w:fill="DDD9C3"/>
          </w:tcPr>
          <w:p w:rsidR="004D64F0" w:rsidRPr="00783D1D" w:rsidRDefault="004D64F0" w:rsidP="00783D1D">
            <w:pPr>
              <w:pStyle w:val="BodyText"/>
              <w:jc w:val="both"/>
              <w:rPr>
                <w:b/>
                <w:lang w:val="en-IE"/>
              </w:rPr>
            </w:pPr>
            <w:r w:rsidRPr="00783D1D">
              <w:rPr>
                <w:b/>
                <w:lang w:val="en-IE"/>
              </w:rPr>
              <w:t>Number of beneficiaries involved in community groups</w:t>
            </w:r>
          </w:p>
        </w:tc>
        <w:tc>
          <w:tcPr>
            <w:tcW w:w="2290" w:type="dxa"/>
            <w:shd w:val="clear" w:color="auto" w:fill="DDD9C3"/>
          </w:tcPr>
          <w:p w:rsidR="004D64F0" w:rsidRPr="00783D1D" w:rsidRDefault="004D64F0" w:rsidP="00783D1D">
            <w:pPr>
              <w:pStyle w:val="BodyText"/>
              <w:jc w:val="both"/>
              <w:rPr>
                <w:b/>
                <w:lang w:val="en-IE"/>
              </w:rPr>
            </w:pPr>
            <w:r w:rsidRPr="00783D1D">
              <w:rPr>
                <w:b/>
                <w:lang w:val="en-IE"/>
              </w:rPr>
              <w:t>Number of beneficiaries involved in savings groups</w:t>
            </w:r>
          </w:p>
        </w:tc>
      </w:tr>
      <w:tr w:rsidR="004D64F0" w:rsidRPr="00783D1D" w:rsidTr="00783D1D">
        <w:tc>
          <w:tcPr>
            <w:tcW w:w="1945" w:type="dxa"/>
          </w:tcPr>
          <w:p w:rsidR="004D64F0" w:rsidRPr="00783D1D" w:rsidRDefault="004D64F0" w:rsidP="00783D1D">
            <w:pPr>
              <w:pStyle w:val="BodyText"/>
              <w:jc w:val="both"/>
              <w:rPr>
                <w:b/>
                <w:lang w:val="en-IE"/>
              </w:rPr>
            </w:pPr>
            <w:r w:rsidRPr="00783D1D">
              <w:rPr>
                <w:b/>
                <w:lang w:val="en-IE"/>
              </w:rPr>
              <w:t>Oxfam</w:t>
            </w:r>
          </w:p>
        </w:tc>
        <w:tc>
          <w:tcPr>
            <w:tcW w:w="1773" w:type="dxa"/>
          </w:tcPr>
          <w:p w:rsidR="004D64F0" w:rsidRPr="00783D1D" w:rsidRDefault="004D64F0" w:rsidP="00783D1D">
            <w:pPr>
              <w:pStyle w:val="BodyText"/>
              <w:jc w:val="both"/>
              <w:rPr>
                <w:lang w:val="en-IE"/>
              </w:rPr>
            </w:pPr>
          </w:p>
        </w:tc>
        <w:tc>
          <w:tcPr>
            <w:tcW w:w="1329" w:type="dxa"/>
          </w:tcPr>
          <w:p w:rsidR="004D64F0" w:rsidRPr="00783D1D" w:rsidRDefault="004D64F0" w:rsidP="00783D1D">
            <w:pPr>
              <w:pStyle w:val="BodyText"/>
              <w:jc w:val="both"/>
              <w:rPr>
                <w:lang w:val="en-IE"/>
              </w:rPr>
            </w:pPr>
          </w:p>
        </w:tc>
        <w:tc>
          <w:tcPr>
            <w:tcW w:w="1839" w:type="dxa"/>
          </w:tcPr>
          <w:p w:rsidR="004D64F0" w:rsidRPr="00783D1D" w:rsidRDefault="004D64F0" w:rsidP="00783D1D">
            <w:pPr>
              <w:pStyle w:val="BodyText"/>
              <w:jc w:val="both"/>
              <w:rPr>
                <w:lang w:val="en-IE"/>
              </w:rPr>
            </w:pPr>
          </w:p>
        </w:tc>
        <w:tc>
          <w:tcPr>
            <w:tcW w:w="2290" w:type="dxa"/>
          </w:tcPr>
          <w:p w:rsidR="004D64F0" w:rsidRPr="00783D1D" w:rsidRDefault="004D64F0" w:rsidP="00783D1D">
            <w:pPr>
              <w:pStyle w:val="BodyText"/>
              <w:jc w:val="both"/>
              <w:rPr>
                <w:lang w:val="en-IE"/>
              </w:rPr>
            </w:pPr>
          </w:p>
        </w:tc>
      </w:tr>
      <w:tr w:rsidR="004D64F0" w:rsidRPr="00783D1D" w:rsidTr="00783D1D">
        <w:tc>
          <w:tcPr>
            <w:tcW w:w="1945" w:type="dxa"/>
          </w:tcPr>
          <w:p w:rsidR="004D64F0" w:rsidRPr="00783D1D" w:rsidRDefault="004D64F0" w:rsidP="00783D1D">
            <w:pPr>
              <w:pStyle w:val="BodyText"/>
              <w:jc w:val="both"/>
              <w:rPr>
                <w:b/>
                <w:lang w:val="en-IE"/>
              </w:rPr>
            </w:pPr>
            <w:r w:rsidRPr="00783D1D">
              <w:rPr>
                <w:b/>
                <w:lang w:val="en-IE"/>
              </w:rPr>
              <w:t>Christian Aid</w:t>
            </w:r>
          </w:p>
        </w:tc>
        <w:tc>
          <w:tcPr>
            <w:tcW w:w="1773" w:type="dxa"/>
          </w:tcPr>
          <w:p w:rsidR="004D64F0" w:rsidRPr="00783D1D" w:rsidRDefault="004D64F0" w:rsidP="00783D1D">
            <w:pPr>
              <w:pStyle w:val="BodyText"/>
              <w:jc w:val="both"/>
              <w:rPr>
                <w:lang w:val="en-IE"/>
              </w:rPr>
            </w:pPr>
          </w:p>
        </w:tc>
        <w:tc>
          <w:tcPr>
            <w:tcW w:w="1329" w:type="dxa"/>
          </w:tcPr>
          <w:p w:rsidR="004D64F0" w:rsidRPr="00783D1D" w:rsidRDefault="004D64F0" w:rsidP="00783D1D">
            <w:pPr>
              <w:pStyle w:val="BodyText"/>
              <w:jc w:val="both"/>
              <w:rPr>
                <w:lang w:val="en-IE"/>
              </w:rPr>
            </w:pPr>
          </w:p>
        </w:tc>
        <w:tc>
          <w:tcPr>
            <w:tcW w:w="1839" w:type="dxa"/>
          </w:tcPr>
          <w:p w:rsidR="004D64F0" w:rsidRPr="00783D1D" w:rsidRDefault="004D64F0" w:rsidP="00783D1D">
            <w:pPr>
              <w:pStyle w:val="BodyText"/>
              <w:jc w:val="both"/>
              <w:rPr>
                <w:lang w:val="en-IE"/>
              </w:rPr>
            </w:pPr>
          </w:p>
        </w:tc>
        <w:tc>
          <w:tcPr>
            <w:tcW w:w="2290" w:type="dxa"/>
          </w:tcPr>
          <w:p w:rsidR="004D64F0" w:rsidRPr="00783D1D" w:rsidRDefault="004D64F0" w:rsidP="00783D1D">
            <w:pPr>
              <w:pStyle w:val="BodyText"/>
              <w:jc w:val="both"/>
              <w:rPr>
                <w:lang w:val="en-IE"/>
              </w:rPr>
            </w:pPr>
          </w:p>
        </w:tc>
      </w:tr>
      <w:tr w:rsidR="004D64F0" w:rsidRPr="00783D1D" w:rsidTr="00783D1D">
        <w:tc>
          <w:tcPr>
            <w:tcW w:w="1945" w:type="dxa"/>
          </w:tcPr>
          <w:p w:rsidR="004D64F0" w:rsidRPr="00783D1D" w:rsidRDefault="004D64F0" w:rsidP="00EE44A8">
            <w:pPr>
              <w:pStyle w:val="BodyText"/>
              <w:jc w:val="both"/>
              <w:rPr>
                <w:b/>
                <w:lang w:val="en-IE"/>
              </w:rPr>
            </w:pPr>
            <w:r w:rsidRPr="00783D1D">
              <w:rPr>
                <w:b/>
                <w:lang w:val="en-IE"/>
              </w:rPr>
              <w:t>World vision</w:t>
            </w:r>
          </w:p>
        </w:tc>
        <w:tc>
          <w:tcPr>
            <w:tcW w:w="1773" w:type="dxa"/>
          </w:tcPr>
          <w:p w:rsidR="004D64F0" w:rsidRPr="00783D1D" w:rsidRDefault="004D64F0" w:rsidP="00783D1D">
            <w:pPr>
              <w:pStyle w:val="BodyText"/>
              <w:jc w:val="both"/>
              <w:rPr>
                <w:lang w:val="en-IE"/>
              </w:rPr>
            </w:pPr>
          </w:p>
        </w:tc>
        <w:tc>
          <w:tcPr>
            <w:tcW w:w="1329" w:type="dxa"/>
          </w:tcPr>
          <w:p w:rsidR="004D64F0" w:rsidRPr="00783D1D" w:rsidRDefault="004D64F0" w:rsidP="00783D1D">
            <w:pPr>
              <w:pStyle w:val="BodyText"/>
              <w:jc w:val="both"/>
              <w:rPr>
                <w:lang w:val="en-IE"/>
              </w:rPr>
            </w:pPr>
          </w:p>
        </w:tc>
        <w:tc>
          <w:tcPr>
            <w:tcW w:w="1839" w:type="dxa"/>
          </w:tcPr>
          <w:p w:rsidR="004D64F0" w:rsidRPr="00783D1D" w:rsidRDefault="004D64F0" w:rsidP="00783D1D">
            <w:pPr>
              <w:pStyle w:val="BodyText"/>
              <w:jc w:val="both"/>
              <w:rPr>
                <w:lang w:val="en-IE"/>
              </w:rPr>
            </w:pPr>
          </w:p>
        </w:tc>
        <w:tc>
          <w:tcPr>
            <w:tcW w:w="2290" w:type="dxa"/>
          </w:tcPr>
          <w:p w:rsidR="004D64F0" w:rsidRPr="00783D1D" w:rsidRDefault="004D64F0" w:rsidP="00783D1D">
            <w:pPr>
              <w:pStyle w:val="BodyText"/>
              <w:jc w:val="both"/>
              <w:rPr>
                <w:lang w:val="en-IE"/>
              </w:rPr>
            </w:pPr>
          </w:p>
        </w:tc>
      </w:tr>
      <w:tr w:rsidR="004D64F0" w:rsidRPr="00783D1D" w:rsidTr="00783D1D">
        <w:tc>
          <w:tcPr>
            <w:tcW w:w="1945" w:type="dxa"/>
          </w:tcPr>
          <w:p w:rsidR="004D64F0" w:rsidRPr="00783D1D" w:rsidRDefault="00DC259D" w:rsidP="00783D1D">
            <w:pPr>
              <w:pStyle w:val="BodyText"/>
              <w:jc w:val="both"/>
              <w:rPr>
                <w:b/>
                <w:lang w:val="en-IE"/>
              </w:rPr>
            </w:pPr>
            <w:r>
              <w:rPr>
                <w:b/>
                <w:lang w:val="en-IE"/>
              </w:rPr>
              <w:t>Etc.</w:t>
            </w:r>
          </w:p>
        </w:tc>
        <w:tc>
          <w:tcPr>
            <w:tcW w:w="1773" w:type="dxa"/>
          </w:tcPr>
          <w:p w:rsidR="004D64F0" w:rsidRPr="00783D1D" w:rsidRDefault="004D64F0" w:rsidP="00783D1D">
            <w:pPr>
              <w:pStyle w:val="BodyText"/>
              <w:jc w:val="both"/>
              <w:rPr>
                <w:lang w:val="en-IE"/>
              </w:rPr>
            </w:pPr>
          </w:p>
        </w:tc>
        <w:tc>
          <w:tcPr>
            <w:tcW w:w="1329" w:type="dxa"/>
          </w:tcPr>
          <w:p w:rsidR="004D64F0" w:rsidRPr="00783D1D" w:rsidRDefault="004D64F0" w:rsidP="00783D1D">
            <w:pPr>
              <w:pStyle w:val="BodyText"/>
              <w:jc w:val="both"/>
              <w:rPr>
                <w:lang w:val="en-IE"/>
              </w:rPr>
            </w:pPr>
          </w:p>
        </w:tc>
        <w:tc>
          <w:tcPr>
            <w:tcW w:w="1839" w:type="dxa"/>
          </w:tcPr>
          <w:p w:rsidR="004D64F0" w:rsidRPr="00783D1D" w:rsidRDefault="004D64F0" w:rsidP="00783D1D">
            <w:pPr>
              <w:pStyle w:val="BodyText"/>
              <w:jc w:val="both"/>
              <w:rPr>
                <w:lang w:val="en-IE"/>
              </w:rPr>
            </w:pPr>
          </w:p>
        </w:tc>
        <w:tc>
          <w:tcPr>
            <w:tcW w:w="2290" w:type="dxa"/>
          </w:tcPr>
          <w:p w:rsidR="004D64F0" w:rsidRPr="00783D1D" w:rsidRDefault="004D64F0" w:rsidP="00783D1D">
            <w:pPr>
              <w:pStyle w:val="BodyText"/>
              <w:jc w:val="both"/>
              <w:rPr>
                <w:lang w:val="en-IE"/>
              </w:rPr>
            </w:pPr>
          </w:p>
        </w:tc>
      </w:tr>
      <w:tr w:rsidR="004D64F0" w:rsidRPr="00783D1D" w:rsidTr="00783D1D">
        <w:tc>
          <w:tcPr>
            <w:tcW w:w="1945" w:type="dxa"/>
          </w:tcPr>
          <w:p w:rsidR="004D64F0" w:rsidRPr="00783D1D" w:rsidRDefault="004D64F0" w:rsidP="00783D1D">
            <w:pPr>
              <w:pStyle w:val="BodyText"/>
              <w:jc w:val="both"/>
              <w:rPr>
                <w:b/>
                <w:lang w:val="en-IE"/>
              </w:rPr>
            </w:pPr>
          </w:p>
        </w:tc>
        <w:tc>
          <w:tcPr>
            <w:tcW w:w="1773" w:type="dxa"/>
          </w:tcPr>
          <w:p w:rsidR="004D64F0" w:rsidRPr="00783D1D" w:rsidRDefault="004D64F0" w:rsidP="00783D1D">
            <w:pPr>
              <w:pStyle w:val="BodyText"/>
              <w:jc w:val="both"/>
              <w:rPr>
                <w:lang w:val="en-IE"/>
              </w:rPr>
            </w:pPr>
          </w:p>
        </w:tc>
        <w:tc>
          <w:tcPr>
            <w:tcW w:w="1329" w:type="dxa"/>
          </w:tcPr>
          <w:p w:rsidR="004D64F0" w:rsidRPr="00783D1D" w:rsidRDefault="004D64F0" w:rsidP="00783D1D">
            <w:pPr>
              <w:pStyle w:val="BodyText"/>
              <w:jc w:val="both"/>
              <w:rPr>
                <w:lang w:val="en-IE"/>
              </w:rPr>
            </w:pPr>
          </w:p>
        </w:tc>
        <w:tc>
          <w:tcPr>
            <w:tcW w:w="1839" w:type="dxa"/>
          </w:tcPr>
          <w:p w:rsidR="004D64F0" w:rsidRPr="00783D1D" w:rsidRDefault="004D64F0" w:rsidP="00783D1D">
            <w:pPr>
              <w:pStyle w:val="BodyText"/>
              <w:jc w:val="both"/>
              <w:rPr>
                <w:lang w:val="en-IE"/>
              </w:rPr>
            </w:pPr>
          </w:p>
        </w:tc>
        <w:tc>
          <w:tcPr>
            <w:tcW w:w="2290" w:type="dxa"/>
          </w:tcPr>
          <w:p w:rsidR="004D64F0" w:rsidRPr="00783D1D" w:rsidRDefault="004D64F0" w:rsidP="00783D1D">
            <w:pPr>
              <w:pStyle w:val="BodyText"/>
              <w:jc w:val="both"/>
              <w:rPr>
                <w:lang w:val="en-IE"/>
              </w:rPr>
            </w:pPr>
          </w:p>
        </w:tc>
      </w:tr>
    </w:tbl>
    <w:p w:rsidR="004F17C0" w:rsidRDefault="00F27345" w:rsidP="004D64F0">
      <w:pPr>
        <w:pStyle w:val="BodyText"/>
        <w:ind w:left="340"/>
        <w:jc w:val="both"/>
        <w:rPr>
          <w:lang w:val="en-IE"/>
        </w:rPr>
      </w:pPr>
      <w:r w:rsidRPr="004F17C0">
        <w:rPr>
          <w:lang w:val="en-IE"/>
        </w:rPr>
        <w:t xml:space="preserve">The potential </w:t>
      </w:r>
      <w:r w:rsidR="005C0B2E" w:rsidRPr="004F17C0">
        <w:rPr>
          <w:lang w:val="en-IE"/>
        </w:rPr>
        <w:t xml:space="preserve">of using </w:t>
      </w:r>
      <w:r w:rsidRPr="004F17C0">
        <w:rPr>
          <w:lang w:val="en-IE"/>
        </w:rPr>
        <w:t xml:space="preserve">these </w:t>
      </w:r>
      <w:r w:rsidR="005C0B2E" w:rsidRPr="004F17C0">
        <w:rPr>
          <w:lang w:val="en-IE"/>
        </w:rPr>
        <w:t>existing</w:t>
      </w:r>
      <w:r w:rsidRPr="004F17C0">
        <w:rPr>
          <w:lang w:val="en-IE"/>
        </w:rPr>
        <w:t xml:space="preserve"> savings groups for cash payments or opportunities to strengthen of </w:t>
      </w:r>
      <w:r w:rsidR="005C0B2E" w:rsidRPr="004F17C0">
        <w:rPr>
          <w:lang w:val="en-IE"/>
        </w:rPr>
        <w:t xml:space="preserve">expanded </w:t>
      </w:r>
      <w:r w:rsidRPr="004F17C0">
        <w:rPr>
          <w:lang w:val="en-IE"/>
        </w:rPr>
        <w:t>their role and coverage in readiness for emergency CTP distribut</w:t>
      </w:r>
      <w:r w:rsidR="00723DEB" w:rsidRPr="004F17C0">
        <w:rPr>
          <w:lang w:val="en-IE"/>
        </w:rPr>
        <w:t>i</w:t>
      </w:r>
      <w:r w:rsidRPr="004F17C0">
        <w:rPr>
          <w:lang w:val="en-IE"/>
        </w:rPr>
        <w:t>ons does not seem to have been exploited. Ther</w:t>
      </w:r>
      <w:r w:rsidR="00723DEB" w:rsidRPr="004F17C0">
        <w:rPr>
          <w:lang w:val="en-IE"/>
        </w:rPr>
        <w:t>e</w:t>
      </w:r>
      <w:r w:rsidRPr="004F17C0">
        <w:rPr>
          <w:lang w:val="en-IE"/>
        </w:rPr>
        <w:t xml:space="preserve"> is evidence that a very small number of agencies (</w:t>
      </w:r>
      <w:r w:rsidR="00F95A24">
        <w:rPr>
          <w:lang w:val="en-IE"/>
        </w:rPr>
        <w:t>e.g.</w:t>
      </w:r>
      <w:r w:rsidRPr="004F17C0">
        <w:rPr>
          <w:lang w:val="en-IE"/>
        </w:rPr>
        <w:t xml:space="preserve"> World vision) have made cash payments</w:t>
      </w:r>
      <w:r w:rsidR="004F17C0" w:rsidRPr="004F17C0">
        <w:rPr>
          <w:lang w:val="en-IE"/>
        </w:rPr>
        <w:t xml:space="preserve"> to 100% of beneficiaries</w:t>
      </w:r>
      <w:r w:rsidRPr="004F17C0">
        <w:rPr>
          <w:lang w:val="en-IE"/>
        </w:rPr>
        <w:t xml:space="preserve"> to</w:t>
      </w:r>
      <w:r w:rsidR="004F17C0" w:rsidRPr="004F17C0">
        <w:rPr>
          <w:lang w:val="en-IE"/>
        </w:rPr>
        <w:t xml:space="preserve"> the savings groups bank</w:t>
      </w:r>
      <w:r w:rsidRPr="004F17C0">
        <w:rPr>
          <w:lang w:val="en-IE"/>
        </w:rPr>
        <w:t xml:space="preserve"> accounts</w:t>
      </w:r>
      <w:r w:rsidR="004F17C0" w:rsidRPr="004F17C0">
        <w:rPr>
          <w:lang w:val="en-IE"/>
        </w:rPr>
        <w:t xml:space="preserve"> in areas where World Vision have development programmes with community savings schemes</w:t>
      </w:r>
      <w:r w:rsidR="004F17C0">
        <w:rPr>
          <w:rStyle w:val="FootnoteReference"/>
          <w:lang w:val="en-IE"/>
        </w:rPr>
        <w:footnoteReference w:id="40"/>
      </w:r>
      <w:r w:rsidR="004F17C0" w:rsidRPr="004F17C0">
        <w:rPr>
          <w:lang w:val="en-IE"/>
        </w:rPr>
        <w:t xml:space="preserve"> In areas where savings groups do not exist or if there are</w:t>
      </w:r>
      <w:r w:rsidRPr="004F17C0">
        <w:rPr>
          <w:lang w:val="en-IE"/>
        </w:rPr>
        <w:t xml:space="preserve"> any targeted person</w:t>
      </w:r>
      <w:r w:rsidR="004F17C0" w:rsidRPr="004F17C0">
        <w:rPr>
          <w:lang w:val="en-IE"/>
        </w:rPr>
        <w:t>s</w:t>
      </w:r>
      <w:r w:rsidRPr="004F17C0">
        <w:rPr>
          <w:lang w:val="en-IE"/>
        </w:rPr>
        <w:t xml:space="preserve"> not within the saving group </w:t>
      </w:r>
      <w:r w:rsidR="004F17C0" w:rsidRPr="004F17C0">
        <w:rPr>
          <w:lang w:val="en-IE"/>
        </w:rPr>
        <w:t xml:space="preserve">cash </w:t>
      </w:r>
      <w:r w:rsidRPr="004F17C0">
        <w:rPr>
          <w:lang w:val="en-IE"/>
        </w:rPr>
        <w:t xml:space="preserve">has </w:t>
      </w:r>
      <w:r w:rsidR="004F17C0" w:rsidRPr="004F17C0">
        <w:rPr>
          <w:lang w:val="en-IE"/>
        </w:rPr>
        <w:t xml:space="preserve">either </w:t>
      </w:r>
      <w:r w:rsidRPr="004F17C0">
        <w:rPr>
          <w:lang w:val="en-IE"/>
        </w:rPr>
        <w:t xml:space="preserve">been given cash in hand </w:t>
      </w:r>
      <w:r w:rsidR="004F17C0" w:rsidRPr="004F17C0">
        <w:rPr>
          <w:lang w:val="en-IE"/>
        </w:rPr>
        <w:t xml:space="preserve">or/and then BFs are </w:t>
      </w:r>
      <w:r w:rsidRPr="004F17C0">
        <w:rPr>
          <w:lang w:val="en-IE"/>
        </w:rPr>
        <w:t xml:space="preserve">then registered for a SIM card. </w:t>
      </w:r>
      <w:r w:rsidR="00723DEB" w:rsidRPr="004F17C0">
        <w:rPr>
          <w:lang w:val="en-IE"/>
        </w:rPr>
        <w:t xml:space="preserve">It is recommended that agencies </w:t>
      </w:r>
      <w:r w:rsidR="004F17C0" w:rsidRPr="004F17C0">
        <w:rPr>
          <w:lang w:val="en-IE"/>
        </w:rPr>
        <w:t>who have trailed this approach</w:t>
      </w:r>
      <w:r w:rsidR="00723DEB" w:rsidRPr="004F17C0">
        <w:rPr>
          <w:lang w:val="en-IE"/>
        </w:rPr>
        <w:t xml:space="preserve"> share their experiences and learning with the wider CWG and donors to explore whether there is some potential to use this as a preparedness measure for CTP. </w:t>
      </w:r>
    </w:p>
    <w:p w:rsidR="00F23BD6" w:rsidRDefault="000E1096" w:rsidP="00F83B12">
      <w:pPr>
        <w:pStyle w:val="BodyText"/>
        <w:jc w:val="both"/>
        <w:rPr>
          <w:lang w:val="en-IE"/>
        </w:rPr>
      </w:pPr>
      <w:r w:rsidRPr="004F17C0">
        <w:rPr>
          <w:lang w:val="en-IE"/>
        </w:rPr>
        <w:t>Donors and agencies alike are keen to reduce monopolies becoming established with PMs of CTP using MMT.</w:t>
      </w:r>
      <w:r w:rsidR="00761F15">
        <w:rPr>
          <w:lang w:val="en-IE"/>
        </w:rPr>
        <w:t xml:space="preserve"> However i</w:t>
      </w:r>
      <w:r w:rsidR="00723DEB" w:rsidRPr="00F83B12">
        <w:rPr>
          <w:lang w:val="en-IE"/>
        </w:rPr>
        <w:t>t is evident that the lack of available information as to the full range of payment method opportunities and their coverage in specific areas and their relative costs and other advantages and disadvantages is not adequately researched or documented. It remains questionable whether the existing cash in hand transiting to MMT approaches provides the payment methods most appropriate to specific groups</w:t>
      </w:r>
      <w:r w:rsidRPr="00F83B12">
        <w:rPr>
          <w:lang w:val="en-IE"/>
        </w:rPr>
        <w:t xml:space="preserve"> or types of beneficiaries or whether there is </w:t>
      </w:r>
      <w:r w:rsidR="00723DEB" w:rsidRPr="00F83B12">
        <w:rPr>
          <w:lang w:val="en-IE"/>
        </w:rPr>
        <w:t>sufficient flexibility, coverage</w:t>
      </w:r>
      <w:r w:rsidRPr="00F83B12">
        <w:rPr>
          <w:lang w:val="en-IE"/>
        </w:rPr>
        <w:t xml:space="preserve"> or</w:t>
      </w:r>
      <w:r w:rsidR="00F23BD6" w:rsidRPr="00F83B12">
        <w:rPr>
          <w:lang w:val="en-IE"/>
        </w:rPr>
        <w:t xml:space="preserve"> capacity and readiness for a major scale sudden onset disaster.</w:t>
      </w:r>
      <w:r w:rsidR="00F23BD6" w:rsidRPr="00723DEB">
        <w:rPr>
          <w:lang w:val="en-IE"/>
        </w:rPr>
        <w:t xml:space="preserve"> </w:t>
      </w:r>
    </w:p>
    <w:p w:rsidR="00733316" w:rsidRPr="00723DEB" w:rsidRDefault="00733316" w:rsidP="00F83B12">
      <w:pPr>
        <w:pStyle w:val="BodyText"/>
        <w:jc w:val="both"/>
        <w:rPr>
          <w:lang w:val="en-IE"/>
        </w:rPr>
      </w:pPr>
      <w:r>
        <w:rPr>
          <w:lang w:val="en-IE"/>
        </w:rPr>
        <w:t>Currently consortia proposals to donors tend to lead to uniform transfer modality and common payment method platform. This may not be appropriate across wide geographical areas, or for differently objective or sector approaches, and consideration as to whether consortia approache</w:t>
      </w:r>
      <w:r w:rsidR="00F45A07">
        <w:rPr>
          <w:lang w:val="en-IE"/>
        </w:rPr>
        <w:t>s</w:t>
      </w:r>
      <w:r>
        <w:rPr>
          <w:lang w:val="en-IE"/>
        </w:rPr>
        <w:t xml:space="preserve"> can remain more flexible in terms of some technical design decisions and payment method options should be researched.</w:t>
      </w:r>
    </w:p>
    <w:p w:rsidR="00A76189" w:rsidRDefault="00A76189" w:rsidP="00CB4162">
      <w:pPr>
        <w:pStyle w:val="BodyText"/>
        <w:jc w:val="both"/>
        <w:rPr>
          <w:lang w:val="en-IE"/>
        </w:rPr>
      </w:pPr>
      <w:r>
        <w:rPr>
          <w:lang w:val="en-IE"/>
        </w:rPr>
        <w:t>Al</w:t>
      </w:r>
      <w:r w:rsidR="00700E53">
        <w:rPr>
          <w:lang w:val="en-IE"/>
        </w:rPr>
        <w:t>though the charges paid for MMT are already comparatively</w:t>
      </w:r>
      <w:r>
        <w:rPr>
          <w:lang w:val="en-IE"/>
        </w:rPr>
        <w:t xml:space="preserve"> low</w:t>
      </w:r>
      <w:r w:rsidR="00700E53">
        <w:rPr>
          <w:rStyle w:val="FootnoteReference"/>
          <w:lang w:val="en-IE"/>
        </w:rPr>
        <w:footnoteReference w:id="41"/>
      </w:r>
      <w:r>
        <w:rPr>
          <w:lang w:val="en-IE"/>
        </w:rPr>
        <w:t xml:space="preserve"> rates</w:t>
      </w:r>
      <w:r w:rsidR="00700E53">
        <w:rPr>
          <w:lang w:val="en-IE"/>
        </w:rPr>
        <w:t>, joint negoti</w:t>
      </w:r>
      <w:r>
        <w:rPr>
          <w:lang w:val="en-IE"/>
        </w:rPr>
        <w:t xml:space="preserve">ations could reduce further and </w:t>
      </w:r>
      <w:r w:rsidR="00700E53">
        <w:rPr>
          <w:lang w:val="en-IE"/>
        </w:rPr>
        <w:t xml:space="preserve">potentially </w:t>
      </w:r>
      <w:r>
        <w:rPr>
          <w:lang w:val="en-IE"/>
        </w:rPr>
        <w:t>save time.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6"/>
      </w:tblGrid>
      <w:tr w:rsidR="00816E55" w:rsidRPr="006F0C12" w:rsidTr="006F0C12">
        <w:tc>
          <w:tcPr>
            <w:tcW w:w="9956" w:type="dxa"/>
            <w:shd w:val="clear" w:color="auto" w:fill="D9D9D9"/>
          </w:tcPr>
          <w:p w:rsidR="00816E55" w:rsidRPr="006F0C12" w:rsidRDefault="00816E55" w:rsidP="006F0C12">
            <w:pPr>
              <w:pStyle w:val="BodyText"/>
              <w:jc w:val="both"/>
              <w:rPr>
                <w:lang w:val="en-IE"/>
              </w:rPr>
            </w:pPr>
            <w:r w:rsidRPr="006F0C12">
              <w:rPr>
                <w:lang w:val="en-IE"/>
              </w:rPr>
              <w:t>Further notes from discussions with payment providers – insufficient time for inclusion in report:</w:t>
            </w:r>
          </w:p>
          <w:p w:rsidR="00816E55" w:rsidRPr="006F0C12" w:rsidRDefault="00816E55" w:rsidP="006F0C12">
            <w:pPr>
              <w:pStyle w:val="BodyText"/>
              <w:numPr>
                <w:ilvl w:val="0"/>
                <w:numId w:val="43"/>
              </w:numPr>
              <w:jc w:val="both"/>
              <w:rPr>
                <w:lang w:val="en-IE"/>
              </w:rPr>
            </w:pPr>
            <w:r w:rsidRPr="006F0C12">
              <w:rPr>
                <w:lang w:val="en-IE"/>
              </w:rPr>
              <w:t>Cash withdrawal 9/1000 (0.9%) DBBL of this 15% goes to govt tax and telecoms get more than govt get in tax, so any gains to be made may well be in this area., Bkash reported by DBBL as being 20/1000.</w:t>
            </w:r>
          </w:p>
          <w:p w:rsidR="00816E55" w:rsidRPr="006F0C12" w:rsidRDefault="00816E55" w:rsidP="006F0C12">
            <w:pPr>
              <w:pStyle w:val="BodyText"/>
              <w:numPr>
                <w:ilvl w:val="0"/>
                <w:numId w:val="43"/>
              </w:numPr>
              <w:jc w:val="both"/>
              <w:rPr>
                <w:lang w:val="en-IE"/>
              </w:rPr>
            </w:pPr>
            <w:r w:rsidRPr="006F0C12">
              <w:rPr>
                <w:lang w:val="en-IE"/>
              </w:rPr>
              <w:t xml:space="preserve">Biometrics test currently researching thumb prints but issues re width thumb and </w:t>
            </w:r>
            <w:r w:rsidR="00BB5D53" w:rsidRPr="006F0C12">
              <w:rPr>
                <w:lang w:val="en-IE"/>
              </w:rPr>
              <w:t>worn-out</w:t>
            </w:r>
            <w:r w:rsidRPr="006F0C12">
              <w:rPr>
                <w:lang w:val="en-IE"/>
              </w:rPr>
              <w:t xml:space="preserve"> prints, and BFs fear that money can be stolen with this method. Iris scans not yet.</w:t>
            </w:r>
          </w:p>
          <w:p w:rsidR="00816E55" w:rsidRPr="006F0C12" w:rsidRDefault="00816E55" w:rsidP="006F0C12">
            <w:pPr>
              <w:pStyle w:val="BodyText"/>
              <w:numPr>
                <w:ilvl w:val="0"/>
                <w:numId w:val="43"/>
              </w:numPr>
              <w:jc w:val="both"/>
              <w:rPr>
                <w:lang w:val="en-IE"/>
              </w:rPr>
            </w:pPr>
            <w:r w:rsidRPr="006F0C12">
              <w:rPr>
                <w:lang w:val="en-IE"/>
              </w:rPr>
              <w:t xml:space="preserve">Charges – none for disbursement, </w:t>
            </w:r>
            <w:r w:rsidR="00BB5D53" w:rsidRPr="006F0C12">
              <w:rPr>
                <w:lang w:val="en-IE"/>
              </w:rPr>
              <w:t>SIM</w:t>
            </w:r>
            <w:r w:rsidRPr="006F0C12">
              <w:rPr>
                <w:lang w:val="en-IE"/>
              </w:rPr>
              <w:t xml:space="preserve"> can withdraw at teller agent for no fee, but do not monitor or </w:t>
            </w:r>
            <w:r w:rsidR="00BB5D53" w:rsidRPr="006F0C12">
              <w:rPr>
                <w:lang w:val="en-IE"/>
              </w:rPr>
              <w:t>sensitise</w:t>
            </w:r>
            <w:r w:rsidRPr="006F0C12">
              <w:rPr>
                <w:lang w:val="en-IE"/>
              </w:rPr>
              <w:t xml:space="preserve"> this</w:t>
            </w:r>
          </w:p>
          <w:p w:rsidR="00816E55" w:rsidRPr="006F0C12" w:rsidRDefault="00816E55" w:rsidP="006F0C12">
            <w:pPr>
              <w:pStyle w:val="BodyText"/>
              <w:numPr>
                <w:ilvl w:val="0"/>
                <w:numId w:val="43"/>
              </w:numPr>
              <w:jc w:val="both"/>
              <w:rPr>
                <w:lang w:val="en-IE"/>
              </w:rPr>
            </w:pPr>
            <w:r w:rsidRPr="006F0C12">
              <w:rPr>
                <w:lang w:val="en-IE"/>
              </w:rPr>
              <w:t>Usually have a min balance of 20BDT, but this is not imposed on aid agencies (only WFP)</w:t>
            </w:r>
          </w:p>
          <w:p w:rsidR="00816E55" w:rsidRPr="006F0C12" w:rsidRDefault="00816E55" w:rsidP="006F0C12">
            <w:pPr>
              <w:pStyle w:val="BodyText"/>
              <w:numPr>
                <w:ilvl w:val="0"/>
                <w:numId w:val="43"/>
              </w:numPr>
              <w:jc w:val="both"/>
              <w:rPr>
                <w:lang w:val="en-IE"/>
              </w:rPr>
            </w:pPr>
            <w:r w:rsidRPr="006F0C12">
              <w:rPr>
                <w:lang w:val="en-IE"/>
              </w:rPr>
              <w:t>Using banks. Bkash not a bank</w:t>
            </w:r>
          </w:p>
          <w:p w:rsidR="00816E55" w:rsidRPr="006F0C12" w:rsidRDefault="00816E55" w:rsidP="006F0C12">
            <w:pPr>
              <w:pStyle w:val="BodyText"/>
              <w:numPr>
                <w:ilvl w:val="0"/>
                <w:numId w:val="43"/>
              </w:numPr>
              <w:jc w:val="both"/>
              <w:rPr>
                <w:lang w:val="en-IE"/>
              </w:rPr>
            </w:pPr>
            <w:r w:rsidRPr="006F0C12">
              <w:rPr>
                <w:lang w:val="en-IE"/>
              </w:rPr>
              <w:t xml:space="preserve">Using banks/MMMT to get access to useful information (proportions cashing early, late, not at all etc.) other general info at country level </w:t>
            </w:r>
            <w:r w:rsidR="00BB5D53" w:rsidRPr="006F0C12">
              <w:rPr>
                <w:lang w:val="en-IE"/>
              </w:rPr>
              <w:t>e.g.</w:t>
            </w:r>
            <w:r w:rsidRPr="006F0C12">
              <w:rPr>
                <w:lang w:val="en-IE"/>
              </w:rPr>
              <w:t xml:space="preserve"> Number of |BFs per provider (38k BFs for DBBL at average 3,000 BDT on quarterly basis. Of 28 banks certified only 2 have permission (reported DBBL))</w:t>
            </w:r>
          </w:p>
        </w:tc>
      </w:tr>
    </w:tbl>
    <w:p w:rsidR="00816E55" w:rsidRDefault="00816E55" w:rsidP="00CB4162">
      <w:pPr>
        <w:pStyle w:val="BodyText"/>
        <w:jc w:val="both"/>
        <w:rPr>
          <w:lang w:val="en-IE"/>
        </w:rPr>
      </w:pPr>
    </w:p>
    <w:p w:rsidR="000978DF" w:rsidRPr="000978DF" w:rsidRDefault="000978DF" w:rsidP="000978DF">
      <w:pPr>
        <w:pStyle w:val="BodyText"/>
        <w:jc w:val="both"/>
        <w:rPr>
          <w:b/>
          <w:color w:val="FF0000"/>
          <w:lang w:val="en-IE"/>
        </w:rPr>
      </w:pPr>
      <w:r>
        <w:rPr>
          <w:b/>
          <w:color w:val="FF0000"/>
          <w:lang w:val="en-IE"/>
        </w:rPr>
        <w:t>Proposed R</w:t>
      </w:r>
      <w:r w:rsidRPr="000978DF">
        <w:rPr>
          <w:b/>
          <w:color w:val="FF0000"/>
          <w:lang w:val="en-IE"/>
        </w:rPr>
        <w:t>ecommendations:</w:t>
      </w:r>
    </w:p>
    <w:p w:rsidR="004B343C" w:rsidRDefault="004B343C" w:rsidP="006F0C12">
      <w:pPr>
        <w:pStyle w:val="BodyText"/>
        <w:numPr>
          <w:ilvl w:val="0"/>
          <w:numId w:val="36"/>
        </w:numPr>
        <w:jc w:val="both"/>
        <w:rPr>
          <w:color w:val="FF0000"/>
          <w:lang w:val="en-IE"/>
        </w:rPr>
      </w:pPr>
      <w:r>
        <w:rPr>
          <w:color w:val="FF0000"/>
          <w:lang w:val="en-IE"/>
        </w:rPr>
        <w:t>Advocate for providers to be responsible for registering new clients with agency monitoring.</w:t>
      </w:r>
    </w:p>
    <w:p w:rsidR="00761F15" w:rsidRPr="00761F15" w:rsidRDefault="00761F15" w:rsidP="006F0C12">
      <w:pPr>
        <w:pStyle w:val="BodyText"/>
        <w:numPr>
          <w:ilvl w:val="0"/>
          <w:numId w:val="36"/>
        </w:numPr>
        <w:jc w:val="both"/>
        <w:rPr>
          <w:color w:val="FF0000"/>
          <w:lang w:val="en-IE"/>
        </w:rPr>
      </w:pPr>
      <w:r w:rsidRPr="00761F15">
        <w:rPr>
          <w:color w:val="FF0000"/>
          <w:lang w:val="en-IE"/>
        </w:rPr>
        <w:t>Advocacy to increase mobile and bank facility coverage.</w:t>
      </w:r>
    </w:p>
    <w:p w:rsidR="005C0B2E" w:rsidRPr="005C0B2E" w:rsidRDefault="005C0B2E" w:rsidP="006F0C12">
      <w:pPr>
        <w:pStyle w:val="BodyText"/>
        <w:numPr>
          <w:ilvl w:val="0"/>
          <w:numId w:val="36"/>
        </w:numPr>
        <w:jc w:val="both"/>
        <w:rPr>
          <w:color w:val="FF0000"/>
          <w:lang w:val="en-IE"/>
        </w:rPr>
      </w:pPr>
      <w:r>
        <w:rPr>
          <w:color w:val="FF0000"/>
          <w:lang w:val="en-IE"/>
        </w:rPr>
        <w:t>C</w:t>
      </w:r>
      <w:r w:rsidRPr="005C0B2E">
        <w:rPr>
          <w:color w:val="FF0000"/>
          <w:lang w:val="en-IE"/>
        </w:rPr>
        <w:t xml:space="preserve">larify and advocate </w:t>
      </w:r>
      <w:r>
        <w:rPr>
          <w:color w:val="FF0000"/>
          <w:lang w:val="en-IE"/>
        </w:rPr>
        <w:t xml:space="preserve">alongside donors </w:t>
      </w:r>
      <w:r w:rsidRPr="005C0B2E">
        <w:rPr>
          <w:color w:val="FF0000"/>
          <w:lang w:val="en-IE"/>
        </w:rPr>
        <w:t>against revenue payment stamp</w:t>
      </w:r>
      <w:r>
        <w:rPr>
          <w:color w:val="FF0000"/>
          <w:lang w:val="en-IE"/>
        </w:rPr>
        <w:t xml:space="preserve"> for CTP</w:t>
      </w:r>
      <w:r w:rsidRPr="005C0B2E">
        <w:rPr>
          <w:color w:val="FF0000"/>
          <w:lang w:val="en-IE"/>
        </w:rPr>
        <w:t>.</w:t>
      </w:r>
    </w:p>
    <w:p w:rsidR="000978DF" w:rsidRPr="004B343C" w:rsidRDefault="00043C11" w:rsidP="006F0C12">
      <w:pPr>
        <w:pStyle w:val="BodyText"/>
        <w:numPr>
          <w:ilvl w:val="0"/>
          <w:numId w:val="36"/>
        </w:numPr>
        <w:jc w:val="both"/>
        <w:rPr>
          <w:color w:val="FF0000"/>
          <w:lang w:val="en-IE"/>
        </w:rPr>
      </w:pPr>
      <w:r w:rsidRPr="004B343C">
        <w:rPr>
          <w:color w:val="FF0000"/>
          <w:lang w:val="en-IE"/>
        </w:rPr>
        <w:t xml:space="preserve">Payment method mapping - </w:t>
      </w:r>
      <w:r w:rsidR="004B343C" w:rsidRPr="004B343C">
        <w:rPr>
          <w:color w:val="FF0000"/>
          <w:lang w:val="en-IE"/>
        </w:rPr>
        <w:t xml:space="preserve">Establish a CWG task force to explore and map all available alternatives for PM and explore options for providers to keep this information updated in readiness for future crisis. This transparency will also assist providers to see the competition and understand the additional information needs that agencies have from their providers. </w:t>
      </w:r>
      <w:r w:rsidR="000978DF" w:rsidRPr="004B343C">
        <w:rPr>
          <w:color w:val="FF0000"/>
          <w:lang w:val="en-IE"/>
        </w:rPr>
        <w:t>More research is clearly needed</w:t>
      </w:r>
      <w:r w:rsidR="00D90B0C" w:rsidRPr="004B343C">
        <w:rPr>
          <w:color w:val="FF0000"/>
          <w:lang w:val="en-IE"/>
        </w:rPr>
        <w:t xml:space="preserve"> to identify what payment methods are available where and which are most robust and more quickly recover after common crisis. Mapping of increased detail in terms of full range of terms and conditions of all payment method options at local and regional level.</w:t>
      </w:r>
      <w:r w:rsidRPr="004B343C">
        <w:rPr>
          <w:color w:val="FF0000"/>
          <w:lang w:val="en-IE"/>
        </w:rPr>
        <w:t xml:space="preserve"> Collation and distribution of payment method types available and the relative satisfaction, advantages and disadvantages of each for the differing genders and vulnerability groups involved, should be undertaken.</w:t>
      </w:r>
    </w:p>
    <w:p w:rsidR="00344B77" w:rsidRPr="00E2769D" w:rsidRDefault="00344B77" w:rsidP="006F0C12">
      <w:pPr>
        <w:pStyle w:val="BodyText"/>
        <w:numPr>
          <w:ilvl w:val="0"/>
          <w:numId w:val="36"/>
        </w:numPr>
        <w:jc w:val="both"/>
        <w:rPr>
          <w:color w:val="FF0000"/>
          <w:lang w:val="en-IE"/>
        </w:rPr>
      </w:pPr>
      <w:r>
        <w:rPr>
          <w:color w:val="FF0000"/>
          <w:lang w:val="en-IE"/>
        </w:rPr>
        <w:t xml:space="preserve">The CWG should open an agency wide discussion with donors regarding the relative </w:t>
      </w:r>
      <w:r w:rsidR="00BB5D53">
        <w:rPr>
          <w:color w:val="FF0000"/>
          <w:lang w:val="en-IE"/>
        </w:rPr>
        <w:t>pros</w:t>
      </w:r>
      <w:r>
        <w:rPr>
          <w:color w:val="FF0000"/>
          <w:lang w:val="en-IE"/>
        </w:rPr>
        <w:t xml:space="preserve"> and cons of the various payment methods and whether (or the efficacy of) registering 100% of </w:t>
      </w:r>
      <w:r w:rsidRPr="00E2769D">
        <w:rPr>
          <w:color w:val="FF0000"/>
          <w:lang w:val="en-IE"/>
        </w:rPr>
        <w:t>beneficiaries with SIM cards is justified.</w:t>
      </w:r>
    </w:p>
    <w:p w:rsidR="00E70A2D" w:rsidRPr="00E2769D" w:rsidRDefault="00E70A2D" w:rsidP="006F0C12">
      <w:pPr>
        <w:pStyle w:val="BodyText"/>
        <w:numPr>
          <w:ilvl w:val="0"/>
          <w:numId w:val="36"/>
        </w:numPr>
        <w:jc w:val="both"/>
        <w:rPr>
          <w:color w:val="FF0000"/>
          <w:lang w:val="en-IE"/>
        </w:rPr>
      </w:pPr>
      <w:r w:rsidRPr="00E2769D">
        <w:rPr>
          <w:color w:val="FF0000"/>
          <w:lang w:val="en-IE"/>
        </w:rPr>
        <w:t>Advocate for reduced delays in mobile money transfers due to registration</w:t>
      </w:r>
      <w:r w:rsidR="00E2769D" w:rsidRPr="00E2769D">
        <w:rPr>
          <w:color w:val="FF0000"/>
          <w:lang w:val="en-IE"/>
        </w:rPr>
        <w:t>; explore automation of KYC and explore why some areas like the Chittagong hill tracts are not considered possible for MMT use. A</w:t>
      </w:r>
      <w:r w:rsidRPr="00E2769D">
        <w:rPr>
          <w:color w:val="FF0000"/>
          <w:lang w:val="en-IE"/>
        </w:rPr>
        <w:t xml:space="preserve">dvocacy for </w:t>
      </w:r>
      <w:r w:rsidR="00E2769D" w:rsidRPr="00E2769D">
        <w:rPr>
          <w:color w:val="FF0000"/>
          <w:lang w:val="en-IE"/>
        </w:rPr>
        <w:t xml:space="preserve">a temporary </w:t>
      </w:r>
      <w:r w:rsidRPr="00E2769D">
        <w:rPr>
          <w:color w:val="FF0000"/>
          <w:lang w:val="en-IE"/>
        </w:rPr>
        <w:t>simp</w:t>
      </w:r>
      <w:r w:rsidR="00E2769D" w:rsidRPr="00E2769D">
        <w:rPr>
          <w:color w:val="FF0000"/>
          <w:lang w:val="en-IE"/>
        </w:rPr>
        <w:t>l</w:t>
      </w:r>
      <w:r w:rsidRPr="00E2769D">
        <w:rPr>
          <w:color w:val="FF0000"/>
          <w:lang w:val="en-IE"/>
        </w:rPr>
        <w:t>er</w:t>
      </w:r>
      <w:r w:rsidR="00E2769D" w:rsidRPr="00E2769D">
        <w:rPr>
          <w:color w:val="FF0000"/>
          <w:lang w:val="en-IE"/>
        </w:rPr>
        <w:t>/</w:t>
      </w:r>
      <w:r w:rsidRPr="00E2769D">
        <w:rPr>
          <w:color w:val="FF0000"/>
          <w:lang w:val="en-IE"/>
        </w:rPr>
        <w:t>shorter version</w:t>
      </w:r>
      <w:r w:rsidR="00E2769D" w:rsidRPr="00E2769D">
        <w:rPr>
          <w:color w:val="FF0000"/>
          <w:lang w:val="en-IE"/>
        </w:rPr>
        <w:t xml:space="preserve"> of </w:t>
      </w:r>
      <w:r w:rsidRPr="00E2769D">
        <w:rPr>
          <w:color w:val="FF0000"/>
          <w:lang w:val="en-IE"/>
        </w:rPr>
        <w:t>KYC registration for post emergency use by humanitarians that is automated/digital and feasibly undertaken by agents</w:t>
      </w:r>
      <w:r w:rsidR="00E2769D" w:rsidRPr="00E2769D">
        <w:rPr>
          <w:color w:val="FF0000"/>
          <w:lang w:val="en-IE"/>
        </w:rPr>
        <w:t xml:space="preserve">. </w:t>
      </w:r>
      <w:r w:rsidR="00BB5D53" w:rsidRPr="00E2769D">
        <w:rPr>
          <w:color w:val="FF0000"/>
          <w:lang w:val="en-IE"/>
        </w:rPr>
        <w:t>Explore possible pre-emptive pre-registration of most vulnerable households</w:t>
      </w:r>
      <w:r w:rsidR="00BB5D53">
        <w:rPr>
          <w:color w:val="FF0000"/>
          <w:lang w:val="en-IE"/>
        </w:rPr>
        <w:t>.</w:t>
      </w:r>
      <w:r w:rsidR="00BB5D53" w:rsidRPr="00E2769D">
        <w:rPr>
          <w:color w:val="FF0000"/>
          <w:lang w:val="en-IE"/>
        </w:rPr>
        <w:t xml:space="preserve"> </w:t>
      </w:r>
      <w:r w:rsidR="00E2769D" w:rsidRPr="00E2769D">
        <w:rPr>
          <w:color w:val="FF0000"/>
          <w:lang w:val="en-IE"/>
        </w:rPr>
        <w:t xml:space="preserve">Encourage joint </w:t>
      </w:r>
      <w:r w:rsidRPr="00E2769D">
        <w:rPr>
          <w:color w:val="FF0000"/>
          <w:lang w:val="en-IE"/>
        </w:rPr>
        <w:t xml:space="preserve">agency </w:t>
      </w:r>
      <w:r w:rsidR="00E2769D" w:rsidRPr="00E2769D">
        <w:rPr>
          <w:color w:val="FF0000"/>
          <w:lang w:val="en-IE"/>
        </w:rPr>
        <w:t xml:space="preserve">negotiations with service providers to increase efficiency and transparency </w:t>
      </w:r>
      <w:r w:rsidRPr="00E2769D">
        <w:rPr>
          <w:color w:val="FF0000"/>
          <w:lang w:val="en-IE"/>
        </w:rPr>
        <w:t xml:space="preserve">and develop template </w:t>
      </w:r>
      <w:r w:rsidR="00BB5D53" w:rsidRPr="00E2769D">
        <w:rPr>
          <w:color w:val="FF0000"/>
          <w:lang w:val="en-IE"/>
        </w:rPr>
        <w:t>agreements that</w:t>
      </w:r>
      <w:r w:rsidRPr="00E2769D">
        <w:rPr>
          <w:color w:val="FF0000"/>
          <w:lang w:val="en-IE"/>
        </w:rPr>
        <w:t xml:space="preserve"> indiv</w:t>
      </w:r>
      <w:r w:rsidR="00E2769D" w:rsidRPr="00E2769D">
        <w:rPr>
          <w:color w:val="FF0000"/>
          <w:lang w:val="en-IE"/>
        </w:rPr>
        <w:t>i</w:t>
      </w:r>
      <w:r w:rsidRPr="00E2769D">
        <w:rPr>
          <w:color w:val="FF0000"/>
          <w:lang w:val="en-IE"/>
        </w:rPr>
        <w:t>dua</w:t>
      </w:r>
      <w:r w:rsidR="00E2769D" w:rsidRPr="00E2769D">
        <w:rPr>
          <w:color w:val="FF0000"/>
          <w:lang w:val="en-IE"/>
        </w:rPr>
        <w:t>l</w:t>
      </w:r>
      <w:r w:rsidRPr="00E2769D">
        <w:rPr>
          <w:color w:val="FF0000"/>
          <w:lang w:val="en-IE"/>
        </w:rPr>
        <w:t xml:space="preserve"> agenc</w:t>
      </w:r>
      <w:r w:rsidR="00E2769D" w:rsidRPr="00E2769D">
        <w:rPr>
          <w:color w:val="FF0000"/>
          <w:lang w:val="en-IE"/>
        </w:rPr>
        <w:t>ies can modify to their own needs</w:t>
      </w:r>
      <w:r w:rsidRPr="00E2769D">
        <w:rPr>
          <w:color w:val="FF0000"/>
          <w:lang w:val="en-IE"/>
        </w:rPr>
        <w:t xml:space="preserve">. ECHO have </w:t>
      </w:r>
      <w:r w:rsidR="00E2769D" w:rsidRPr="00E2769D">
        <w:rPr>
          <w:color w:val="FF0000"/>
          <w:lang w:val="en-IE"/>
        </w:rPr>
        <w:t>specific (OLAF</w:t>
      </w:r>
      <w:r w:rsidRPr="00E2769D">
        <w:rPr>
          <w:color w:val="FF0000"/>
          <w:lang w:val="en-IE"/>
        </w:rPr>
        <w:t>) requirement</w:t>
      </w:r>
      <w:r w:rsidR="00E2769D" w:rsidRPr="00E2769D">
        <w:rPr>
          <w:color w:val="FF0000"/>
          <w:lang w:val="en-IE"/>
        </w:rPr>
        <w:t>s</w:t>
      </w:r>
      <w:r w:rsidRPr="00E2769D">
        <w:rPr>
          <w:color w:val="FF0000"/>
          <w:lang w:val="en-IE"/>
        </w:rPr>
        <w:t xml:space="preserve"> for auditing purposes</w:t>
      </w:r>
      <w:r w:rsidR="00E2769D" w:rsidRPr="00E2769D">
        <w:rPr>
          <w:color w:val="FF0000"/>
          <w:lang w:val="en-IE"/>
        </w:rPr>
        <w:t xml:space="preserve"> which are not widely understood</w:t>
      </w:r>
      <w:r w:rsidRPr="00E2769D">
        <w:rPr>
          <w:color w:val="FF0000"/>
          <w:lang w:val="en-IE"/>
        </w:rPr>
        <w:t xml:space="preserve"> and government have BMZ (ministry of foreign affairs) requirements that mean lots of info</w:t>
      </w:r>
      <w:r w:rsidR="00E2769D" w:rsidRPr="00E2769D">
        <w:rPr>
          <w:color w:val="FF0000"/>
          <w:lang w:val="en-IE"/>
        </w:rPr>
        <w:t>rmation is needed</w:t>
      </w:r>
      <w:r w:rsidRPr="00E2769D">
        <w:rPr>
          <w:color w:val="FF0000"/>
          <w:lang w:val="en-IE"/>
        </w:rPr>
        <w:t>, which adds complexity</w:t>
      </w:r>
      <w:r w:rsidR="00E2769D" w:rsidRPr="00E2769D">
        <w:rPr>
          <w:color w:val="FF0000"/>
          <w:lang w:val="en-IE"/>
        </w:rPr>
        <w:t xml:space="preserve"> and which agencies do not fully comprehend the need for.  There is evidence that this l</w:t>
      </w:r>
      <w:r w:rsidRPr="00E2769D">
        <w:rPr>
          <w:color w:val="FF0000"/>
          <w:lang w:val="en-IE"/>
        </w:rPr>
        <w:t xml:space="preserve">eads to reluctance </w:t>
      </w:r>
      <w:r w:rsidR="00E2769D" w:rsidRPr="00E2769D">
        <w:rPr>
          <w:color w:val="FF0000"/>
          <w:lang w:val="en-IE"/>
        </w:rPr>
        <w:t>and potentially further costs on behalf of service provides.</w:t>
      </w:r>
    </w:p>
    <w:p w:rsidR="00E2769D" w:rsidRPr="00626D3F" w:rsidRDefault="00E2769D" w:rsidP="006F0C12">
      <w:pPr>
        <w:pStyle w:val="BodyText"/>
        <w:numPr>
          <w:ilvl w:val="0"/>
          <w:numId w:val="36"/>
        </w:numPr>
        <w:jc w:val="both"/>
        <w:rPr>
          <w:color w:val="FF0000"/>
          <w:lang w:val="en-IE"/>
        </w:rPr>
      </w:pPr>
      <w:r w:rsidRPr="00626D3F">
        <w:rPr>
          <w:color w:val="FF0000"/>
          <w:lang w:val="en-IE"/>
        </w:rPr>
        <w:t>Advocate for reduced delays in bank account and MMT registration caused by requirement for national Ids which are often lost during emergency. Explore the possibility for more agencies to gain from the negotiations undertaken by some agencies for a ‘citizen certificate alternative (issued by local authorities, confirming ID) which can be used as alternative. However this remains quite time consuming and delays are caused when large numbers are required. Research alternatives</w:t>
      </w:r>
      <w:r w:rsidR="00626D3F" w:rsidRPr="00626D3F">
        <w:rPr>
          <w:color w:val="FF0000"/>
          <w:lang w:val="en-IE"/>
        </w:rPr>
        <w:t xml:space="preserve"> </w:t>
      </w:r>
      <w:r w:rsidRPr="00626D3F">
        <w:rPr>
          <w:color w:val="FF0000"/>
          <w:lang w:val="en-IE"/>
        </w:rPr>
        <w:t>and advoca</w:t>
      </w:r>
      <w:r w:rsidR="00626D3F" w:rsidRPr="00626D3F">
        <w:rPr>
          <w:color w:val="FF0000"/>
          <w:lang w:val="en-IE"/>
        </w:rPr>
        <w:t>te for acceptance of humanitarian agency ID</w:t>
      </w:r>
      <w:r w:rsidRPr="00626D3F">
        <w:rPr>
          <w:color w:val="FF0000"/>
          <w:lang w:val="en-IE"/>
        </w:rPr>
        <w:t xml:space="preserve"> for </w:t>
      </w:r>
      <w:r w:rsidR="00626D3F" w:rsidRPr="00626D3F">
        <w:rPr>
          <w:color w:val="FF0000"/>
          <w:lang w:val="en-IE"/>
        </w:rPr>
        <w:t xml:space="preserve">temporary </w:t>
      </w:r>
      <w:r w:rsidRPr="00626D3F">
        <w:rPr>
          <w:color w:val="FF0000"/>
          <w:lang w:val="en-IE"/>
        </w:rPr>
        <w:t>acceptance short term.</w:t>
      </w:r>
    </w:p>
    <w:p w:rsidR="00E2769D" w:rsidRPr="00626D3F" w:rsidRDefault="00626D3F" w:rsidP="006F0C12">
      <w:pPr>
        <w:pStyle w:val="BodyText"/>
        <w:numPr>
          <w:ilvl w:val="0"/>
          <w:numId w:val="36"/>
        </w:numPr>
        <w:jc w:val="both"/>
        <w:rPr>
          <w:color w:val="FF0000"/>
          <w:lang w:val="en-IE"/>
        </w:rPr>
      </w:pPr>
      <w:r w:rsidRPr="00626D3F">
        <w:rPr>
          <w:color w:val="FF0000"/>
          <w:lang w:val="en-IE"/>
        </w:rPr>
        <w:t>R</w:t>
      </w:r>
      <w:r w:rsidR="00E2769D" w:rsidRPr="00626D3F">
        <w:rPr>
          <w:color w:val="FF0000"/>
          <w:lang w:val="en-IE"/>
        </w:rPr>
        <w:t xml:space="preserve">esearch </w:t>
      </w:r>
      <w:r w:rsidRPr="00626D3F">
        <w:rPr>
          <w:color w:val="FF0000"/>
          <w:lang w:val="en-IE"/>
        </w:rPr>
        <w:t xml:space="preserve">the </w:t>
      </w:r>
      <w:r w:rsidR="00E2769D" w:rsidRPr="00626D3F">
        <w:rPr>
          <w:color w:val="FF0000"/>
          <w:lang w:val="en-IE"/>
        </w:rPr>
        <w:t>relative REAL costs</w:t>
      </w:r>
      <w:r w:rsidRPr="00626D3F">
        <w:rPr>
          <w:color w:val="FF0000"/>
          <w:lang w:val="en-IE"/>
        </w:rPr>
        <w:t xml:space="preserve">, </w:t>
      </w:r>
      <w:r w:rsidR="00E2769D" w:rsidRPr="00626D3F">
        <w:rPr>
          <w:color w:val="FF0000"/>
          <w:lang w:val="en-IE"/>
        </w:rPr>
        <w:t>pros and cons of all PMs across all providers and keep updated. Research REAL value for money and costs in terms of human and other resources of different PMs</w:t>
      </w:r>
      <w:r>
        <w:rPr>
          <w:rStyle w:val="FootnoteReference"/>
          <w:color w:val="FF0000"/>
          <w:lang w:val="en-IE"/>
        </w:rPr>
        <w:footnoteReference w:id="42"/>
      </w:r>
      <w:r>
        <w:rPr>
          <w:color w:val="FF0000"/>
          <w:lang w:val="en-IE"/>
        </w:rPr>
        <w:t>.</w:t>
      </w:r>
    </w:p>
    <w:p w:rsidR="00F45A07" w:rsidRPr="00F45A07" w:rsidRDefault="00F45A07" w:rsidP="006F0C12">
      <w:pPr>
        <w:pStyle w:val="BodyText"/>
        <w:numPr>
          <w:ilvl w:val="0"/>
          <w:numId w:val="36"/>
        </w:numPr>
        <w:jc w:val="both"/>
        <w:rPr>
          <w:color w:val="FF0000"/>
          <w:lang w:val="en-IE"/>
        </w:rPr>
      </w:pPr>
      <w:r w:rsidRPr="00626D3F">
        <w:rPr>
          <w:color w:val="FF0000"/>
          <w:lang w:val="en-IE"/>
        </w:rPr>
        <w:t>Research and open discussions with donors as to whether consortia approaches can remain more flexible in terms of some technical design decisions and payment method options.</w:t>
      </w:r>
    </w:p>
    <w:p w:rsidR="00D90B0C" w:rsidRPr="00AD3A06" w:rsidRDefault="00723DEB" w:rsidP="006F0C12">
      <w:pPr>
        <w:pStyle w:val="BodyText"/>
        <w:numPr>
          <w:ilvl w:val="0"/>
          <w:numId w:val="36"/>
        </w:numPr>
        <w:jc w:val="both"/>
        <w:rPr>
          <w:color w:val="FF0000"/>
          <w:lang w:val="en-IE"/>
        </w:rPr>
      </w:pPr>
      <w:r w:rsidRPr="00723DEB">
        <w:rPr>
          <w:color w:val="FF0000"/>
          <w:lang w:val="en-IE"/>
        </w:rPr>
        <w:t>P</w:t>
      </w:r>
      <w:r w:rsidR="00D90B0C" w:rsidRPr="00723DEB">
        <w:rPr>
          <w:color w:val="FF0000"/>
          <w:lang w:val="en-IE"/>
        </w:rPr>
        <w:t>reparedness</w:t>
      </w:r>
      <w:r w:rsidR="00AD3A06">
        <w:rPr>
          <w:color w:val="FF0000"/>
          <w:lang w:val="en-IE"/>
        </w:rPr>
        <w:t xml:space="preserve"> - </w:t>
      </w:r>
      <w:r w:rsidR="00AD3A06" w:rsidRPr="00AD3A06">
        <w:rPr>
          <w:color w:val="FF0000"/>
          <w:lang w:val="en-IE"/>
        </w:rPr>
        <w:t>Pre-emptive registering of household in hot spot areas as a preparedness measure</w:t>
      </w:r>
    </w:p>
    <w:p w:rsidR="00723DEB" w:rsidRDefault="00723DEB" w:rsidP="006F0C12">
      <w:pPr>
        <w:pStyle w:val="BodyText"/>
        <w:numPr>
          <w:ilvl w:val="0"/>
          <w:numId w:val="36"/>
        </w:numPr>
        <w:jc w:val="both"/>
        <w:rPr>
          <w:color w:val="FF0000"/>
          <w:lang w:val="en-IE"/>
        </w:rPr>
      </w:pPr>
      <w:r w:rsidRPr="00723DEB">
        <w:rPr>
          <w:color w:val="FF0000"/>
          <w:lang w:val="en-IE"/>
        </w:rPr>
        <w:t>Agencies who have trialled using existing savings groups as a payment method for CTP should share their experiences and learning with the wider CWG and donors to explore whether there is some potential to use this as a preparedness measure for CTP The degree to which further expansion of existing savings groups alongside a programme of increasing their coverage could be a long term payment method strategy in hot spot and frequent crisis areas should be researched by agencies and backed by donors.</w:t>
      </w:r>
    </w:p>
    <w:p w:rsidR="00BB6909" w:rsidRDefault="00CD176F" w:rsidP="006F0C12">
      <w:pPr>
        <w:pStyle w:val="BodyText"/>
        <w:numPr>
          <w:ilvl w:val="0"/>
          <w:numId w:val="36"/>
        </w:numPr>
        <w:jc w:val="both"/>
        <w:rPr>
          <w:color w:val="FF0000"/>
          <w:lang w:val="en-IE"/>
        </w:rPr>
      </w:pPr>
      <w:r>
        <w:rPr>
          <w:color w:val="FF0000"/>
          <w:lang w:val="en-IE"/>
        </w:rPr>
        <w:t>Donors should ensure that they support</w:t>
      </w:r>
      <w:r w:rsidRPr="00CD176F">
        <w:rPr>
          <w:color w:val="FF0000"/>
          <w:lang w:val="en-IE"/>
        </w:rPr>
        <w:t xml:space="preserve"> agencies </w:t>
      </w:r>
      <w:r>
        <w:rPr>
          <w:color w:val="FF0000"/>
          <w:lang w:val="en-IE"/>
        </w:rPr>
        <w:t>adequately</w:t>
      </w:r>
      <w:r w:rsidRPr="00CD176F">
        <w:rPr>
          <w:color w:val="FF0000"/>
          <w:lang w:val="en-IE"/>
        </w:rPr>
        <w:t xml:space="preserve"> </w:t>
      </w:r>
      <w:r w:rsidR="00043C11">
        <w:rPr>
          <w:color w:val="FF0000"/>
          <w:lang w:val="en-IE"/>
        </w:rPr>
        <w:t xml:space="preserve">to </w:t>
      </w:r>
      <w:r w:rsidRPr="00CD176F">
        <w:rPr>
          <w:color w:val="FF0000"/>
          <w:lang w:val="en-IE"/>
        </w:rPr>
        <w:t>research such gender related payment matters</w:t>
      </w:r>
      <w:r>
        <w:rPr>
          <w:color w:val="FF0000"/>
          <w:lang w:val="en-IE"/>
        </w:rPr>
        <w:t xml:space="preserve">, the risks of specific payment methods and potential mitigation methods that should be employed. Donors should also seek to ensure that agencies </w:t>
      </w:r>
      <w:r w:rsidRPr="00CD176F">
        <w:rPr>
          <w:color w:val="FF0000"/>
          <w:lang w:val="en-IE"/>
        </w:rPr>
        <w:t xml:space="preserve">routinely monitor for the </w:t>
      </w:r>
      <w:r w:rsidR="0078780B">
        <w:rPr>
          <w:color w:val="FF0000"/>
          <w:lang w:val="en-IE"/>
        </w:rPr>
        <w:t xml:space="preserve">protection risks and </w:t>
      </w:r>
      <w:r w:rsidRPr="00CD176F">
        <w:rPr>
          <w:color w:val="FF0000"/>
          <w:lang w:val="en-IE"/>
        </w:rPr>
        <w:t xml:space="preserve">results of </w:t>
      </w:r>
      <w:r>
        <w:rPr>
          <w:color w:val="FF0000"/>
          <w:lang w:val="en-IE"/>
        </w:rPr>
        <w:t>agency</w:t>
      </w:r>
      <w:r w:rsidRPr="00CD176F">
        <w:rPr>
          <w:color w:val="FF0000"/>
          <w:lang w:val="en-IE"/>
        </w:rPr>
        <w:t xml:space="preserve"> payment </w:t>
      </w:r>
      <w:r>
        <w:rPr>
          <w:color w:val="FF0000"/>
          <w:lang w:val="en-IE"/>
        </w:rPr>
        <w:t xml:space="preserve">method </w:t>
      </w:r>
      <w:r w:rsidRPr="00CD176F">
        <w:rPr>
          <w:color w:val="FF0000"/>
          <w:lang w:val="en-IE"/>
        </w:rPr>
        <w:t>decisions upon the gender dynamics within the household.</w:t>
      </w:r>
      <w:r w:rsidR="00BB6909">
        <w:rPr>
          <w:color w:val="FF0000"/>
          <w:lang w:val="en-IE"/>
        </w:rPr>
        <w:t xml:space="preserve"> </w:t>
      </w:r>
    </w:p>
    <w:p w:rsidR="0078780B" w:rsidRDefault="000E1096" w:rsidP="006F0C12">
      <w:pPr>
        <w:pStyle w:val="BodyText"/>
        <w:numPr>
          <w:ilvl w:val="0"/>
          <w:numId w:val="36"/>
        </w:numPr>
        <w:jc w:val="both"/>
        <w:rPr>
          <w:color w:val="FF0000"/>
          <w:lang w:val="en-IE"/>
        </w:rPr>
      </w:pPr>
      <w:r>
        <w:rPr>
          <w:color w:val="FF0000"/>
          <w:lang w:val="en-IE"/>
        </w:rPr>
        <w:t xml:space="preserve">Collation of data by CWG and donors on proportion </w:t>
      </w:r>
      <w:r w:rsidR="00043C11">
        <w:rPr>
          <w:color w:val="FF0000"/>
          <w:lang w:val="en-IE"/>
        </w:rPr>
        <w:t xml:space="preserve">of beneficiaries </w:t>
      </w:r>
      <w:r>
        <w:rPr>
          <w:color w:val="FF0000"/>
          <w:lang w:val="en-IE"/>
        </w:rPr>
        <w:t>using which payment methods.</w:t>
      </w:r>
      <w:r w:rsidR="00DC7693">
        <w:rPr>
          <w:color w:val="FF0000"/>
          <w:lang w:val="en-IE"/>
        </w:rPr>
        <w:t xml:space="preserve"> </w:t>
      </w:r>
      <w:r w:rsidR="0078780B">
        <w:rPr>
          <w:color w:val="FF0000"/>
          <w:lang w:val="en-IE"/>
        </w:rPr>
        <w:t xml:space="preserve">Research is needed into the gender decision making processes being taken around payment encashment as well as around household decision making processes regarding the uses to which the cash is being put. These gender decision processes will differ across different geographical areas and for certain </w:t>
      </w:r>
      <w:r w:rsidR="00BB5D53">
        <w:rPr>
          <w:color w:val="FF0000"/>
          <w:lang w:val="en-IE"/>
        </w:rPr>
        <w:t>groups</w:t>
      </w:r>
      <w:r w:rsidR="0078780B">
        <w:rPr>
          <w:color w:val="FF0000"/>
          <w:lang w:val="en-IE"/>
        </w:rPr>
        <w:t xml:space="preserve"> and the agencies need to have a clearer understanding of what differs significantly and where in order to select appropriate transfer modalities and payment methods. </w:t>
      </w:r>
    </w:p>
    <w:p w:rsidR="00723DEB" w:rsidRDefault="00DC7693" w:rsidP="006F0C12">
      <w:pPr>
        <w:pStyle w:val="BodyText"/>
        <w:numPr>
          <w:ilvl w:val="0"/>
          <w:numId w:val="36"/>
        </w:numPr>
        <w:jc w:val="both"/>
        <w:rPr>
          <w:color w:val="FF0000"/>
          <w:lang w:val="en-IE"/>
        </w:rPr>
      </w:pPr>
      <w:r w:rsidRPr="007C30E7">
        <w:rPr>
          <w:color w:val="FF0000"/>
          <w:lang w:val="en-IE"/>
        </w:rPr>
        <w:t>Agencies should be monitoring what proportion of recipients are using strangers or agents (bank or MMT officers) as opposed to family, extended family and what proportion are friends or neighbours? What do beneficiaries consider to be the risks and best mitigation measures to avoid or mitigate such risks?</w:t>
      </w:r>
    </w:p>
    <w:p w:rsidR="00DC7693" w:rsidRDefault="00DC7693" w:rsidP="006F0C12">
      <w:pPr>
        <w:pStyle w:val="BodyText"/>
        <w:numPr>
          <w:ilvl w:val="0"/>
          <w:numId w:val="36"/>
        </w:numPr>
        <w:jc w:val="both"/>
        <w:rPr>
          <w:color w:val="FF0000"/>
          <w:lang w:val="en-IE"/>
        </w:rPr>
      </w:pPr>
      <w:r>
        <w:rPr>
          <w:color w:val="FF0000"/>
          <w:lang w:val="en-IE"/>
        </w:rPr>
        <w:t>S</w:t>
      </w:r>
      <w:r w:rsidRPr="007C30E7">
        <w:rPr>
          <w:color w:val="FF0000"/>
          <w:lang w:val="en-IE"/>
        </w:rPr>
        <w:t xml:space="preserve">ensitisation </w:t>
      </w:r>
      <w:r>
        <w:rPr>
          <w:color w:val="FF0000"/>
          <w:lang w:val="en-IE"/>
        </w:rPr>
        <w:t>of BFs to ensure SIMs are kept safe for quick re-use after future crisis and negotiations with service providers to ensure SIMs remain active. Investigate potential schemes that could be financed by providers to offer small monthly incentives for phone use at exceptionally good terms for these humanitarian poor target group users.</w:t>
      </w:r>
    </w:p>
    <w:p w:rsidR="004B343C" w:rsidRDefault="004B343C" w:rsidP="006F0C12">
      <w:pPr>
        <w:pStyle w:val="BodyText"/>
        <w:numPr>
          <w:ilvl w:val="0"/>
          <w:numId w:val="36"/>
        </w:numPr>
        <w:jc w:val="both"/>
        <w:rPr>
          <w:color w:val="FF0000"/>
          <w:lang w:val="en-IE"/>
        </w:rPr>
      </w:pPr>
      <w:r w:rsidRPr="004B343C">
        <w:rPr>
          <w:color w:val="FF0000"/>
          <w:lang w:val="en-IE"/>
        </w:rPr>
        <w:t>Donors to remain open minded and allow agencies to make all own choices when based on a thorough payment method options analysis. Consortia need not all use same PM? Explore issuing of handsets to very vulnerable and combine with finance service access and savings schemes.</w:t>
      </w:r>
    </w:p>
    <w:p w:rsidR="00761F15" w:rsidRPr="00761F15" w:rsidRDefault="00761F15" w:rsidP="006F0C12">
      <w:pPr>
        <w:pStyle w:val="BodyText"/>
        <w:numPr>
          <w:ilvl w:val="0"/>
          <w:numId w:val="36"/>
        </w:numPr>
        <w:jc w:val="both"/>
        <w:rPr>
          <w:color w:val="FF0000"/>
          <w:lang w:val="en-IE"/>
        </w:rPr>
      </w:pPr>
      <w:r>
        <w:rPr>
          <w:color w:val="FF0000"/>
          <w:lang w:val="en-IE"/>
        </w:rPr>
        <w:t>C</w:t>
      </w:r>
      <w:r w:rsidRPr="00761F15">
        <w:rPr>
          <w:color w:val="FF0000"/>
          <w:lang w:val="en-IE"/>
        </w:rPr>
        <w:t xml:space="preserve">onsideration of giving </w:t>
      </w:r>
      <w:r>
        <w:rPr>
          <w:color w:val="FF0000"/>
          <w:lang w:val="en-IE"/>
        </w:rPr>
        <w:t xml:space="preserve">cheap mobile </w:t>
      </w:r>
      <w:r w:rsidRPr="00761F15">
        <w:rPr>
          <w:color w:val="FF0000"/>
          <w:lang w:val="en-IE"/>
        </w:rPr>
        <w:t>sets to increase access to financial services</w:t>
      </w:r>
      <w:r>
        <w:rPr>
          <w:color w:val="FF0000"/>
          <w:lang w:val="en-IE"/>
        </w:rPr>
        <w:t>, as occurs in other countries</w:t>
      </w:r>
      <w:r w:rsidRPr="00761F15">
        <w:rPr>
          <w:color w:val="FF0000"/>
          <w:lang w:val="en-IE"/>
        </w:rPr>
        <w:t xml:space="preserve">. </w:t>
      </w:r>
    </w:p>
    <w:p w:rsidR="00761F15" w:rsidRPr="00761F15" w:rsidRDefault="00761F15" w:rsidP="006F0C12">
      <w:pPr>
        <w:pStyle w:val="BodyText"/>
        <w:numPr>
          <w:ilvl w:val="0"/>
          <w:numId w:val="36"/>
        </w:numPr>
        <w:jc w:val="both"/>
        <w:rPr>
          <w:color w:val="FF0000"/>
          <w:lang w:val="en-IE"/>
        </w:rPr>
      </w:pPr>
      <w:r w:rsidRPr="00761F15">
        <w:rPr>
          <w:color w:val="FF0000"/>
          <w:lang w:val="en-IE"/>
        </w:rPr>
        <w:t>Authorisation issues – advocacy with Bangladesh</w:t>
      </w:r>
      <w:r>
        <w:rPr>
          <w:color w:val="FF0000"/>
          <w:lang w:val="en-IE"/>
        </w:rPr>
        <w:t xml:space="preserve"> T</w:t>
      </w:r>
      <w:r w:rsidRPr="00761F15">
        <w:rPr>
          <w:color w:val="FF0000"/>
          <w:lang w:val="en-IE"/>
        </w:rPr>
        <w:t>elecom Authority</w:t>
      </w:r>
    </w:p>
    <w:p w:rsidR="00981E0A" w:rsidRDefault="00981E0A" w:rsidP="00037901">
      <w:pPr>
        <w:pStyle w:val="Heading2"/>
        <w:jc w:val="both"/>
        <w:rPr>
          <w:lang w:val="en-IE"/>
        </w:rPr>
      </w:pPr>
      <w:bookmarkStart w:id="22" w:name="_Toc439323806"/>
      <w:r>
        <w:rPr>
          <w:lang w:val="en-IE"/>
        </w:rPr>
        <w:t>Markets</w:t>
      </w:r>
      <w:bookmarkEnd w:id="22"/>
    </w:p>
    <w:p w:rsidR="00981E0A" w:rsidRDefault="00CB4162" w:rsidP="00037901">
      <w:pPr>
        <w:pStyle w:val="BodyText"/>
        <w:jc w:val="both"/>
        <w:rPr>
          <w:lang w:val="en-IE"/>
        </w:rPr>
      </w:pPr>
      <w:r>
        <w:rPr>
          <w:lang w:val="en-IE"/>
        </w:rPr>
        <w:t>Some</w:t>
      </w:r>
      <w:r w:rsidR="00981E0A">
        <w:rPr>
          <w:lang w:val="en-IE"/>
        </w:rPr>
        <w:t xml:space="preserve"> market assessment </w:t>
      </w:r>
      <w:r>
        <w:rPr>
          <w:lang w:val="en-IE"/>
        </w:rPr>
        <w:t>is occurring in Bangladesh though agency staff confirm that they still require further information to be gathered in order to have sufficiently robust information to compl</w:t>
      </w:r>
      <w:r w:rsidR="00F81320">
        <w:rPr>
          <w:lang w:val="en-IE"/>
        </w:rPr>
        <w:t>e</w:t>
      </w:r>
      <w:r>
        <w:rPr>
          <w:lang w:val="en-IE"/>
        </w:rPr>
        <w:t>te technical design decisions related to cash transfer modality choices.</w:t>
      </w:r>
    </w:p>
    <w:p w:rsidR="00F81320" w:rsidRDefault="00F81320" w:rsidP="00037901">
      <w:pPr>
        <w:pStyle w:val="BodyText"/>
        <w:jc w:val="both"/>
        <w:rPr>
          <w:lang w:val="en-IE"/>
        </w:rPr>
      </w:pPr>
      <w:r>
        <w:rPr>
          <w:lang w:val="en-IE"/>
        </w:rPr>
        <w:t xml:space="preserve">Stakeholders commonly say that some areas are </w:t>
      </w:r>
      <w:r w:rsidRPr="00F81320">
        <w:rPr>
          <w:i/>
          <w:lang w:val="en-IE"/>
        </w:rPr>
        <w:t>‘too remote from markets’</w:t>
      </w:r>
      <w:r>
        <w:rPr>
          <w:lang w:val="en-IE"/>
        </w:rPr>
        <w:t xml:space="preserve"> or have </w:t>
      </w:r>
      <w:r w:rsidRPr="00F81320">
        <w:rPr>
          <w:i/>
          <w:lang w:val="en-IE"/>
        </w:rPr>
        <w:t>‘no payment methods available</w:t>
      </w:r>
      <w:r>
        <w:rPr>
          <w:i/>
          <w:lang w:val="en-IE"/>
        </w:rPr>
        <w:t>’</w:t>
      </w:r>
      <w:r>
        <w:rPr>
          <w:lang w:val="en-IE"/>
        </w:rPr>
        <w:t xml:space="preserve"> to allow CTP to be used. These tend to be Chittagong hill tracts and refugee camp settings as well as </w:t>
      </w:r>
      <w:r w:rsidR="00BB5D53">
        <w:rPr>
          <w:lang w:val="en-IE"/>
        </w:rPr>
        <w:t>Cox’s</w:t>
      </w:r>
      <w:r>
        <w:rPr>
          <w:lang w:val="en-IE"/>
        </w:rPr>
        <w:t xml:space="preserve"> bazaar and some border areas.</w:t>
      </w:r>
    </w:p>
    <w:p w:rsidR="00CB4162" w:rsidRPr="00981E0A" w:rsidRDefault="00E109FC" w:rsidP="00CB4162">
      <w:pPr>
        <w:pStyle w:val="BodyText"/>
        <w:jc w:val="both"/>
        <w:rPr>
          <w:lang w:val="en-IE"/>
        </w:rPr>
      </w:pPr>
      <w:r>
        <w:rPr>
          <w:lang w:val="en-IE"/>
        </w:rPr>
        <w:t>In most areas though, m</w:t>
      </w:r>
      <w:r w:rsidR="00981E0A">
        <w:rPr>
          <w:lang w:val="en-IE"/>
        </w:rPr>
        <w:t xml:space="preserve">arkets </w:t>
      </w:r>
      <w:r w:rsidR="00CB4162">
        <w:rPr>
          <w:lang w:val="en-IE"/>
        </w:rPr>
        <w:t>are generally considered</w:t>
      </w:r>
      <w:r w:rsidR="00981E0A">
        <w:rPr>
          <w:lang w:val="en-IE"/>
        </w:rPr>
        <w:t xml:space="preserve"> </w:t>
      </w:r>
      <w:r w:rsidRPr="00E109FC">
        <w:rPr>
          <w:i/>
          <w:lang w:val="en-IE"/>
        </w:rPr>
        <w:t>‘</w:t>
      </w:r>
      <w:r w:rsidR="00981E0A" w:rsidRPr="00E109FC">
        <w:rPr>
          <w:i/>
          <w:lang w:val="en-IE"/>
        </w:rPr>
        <w:t>very quick to recover</w:t>
      </w:r>
      <w:r w:rsidRPr="00E109FC">
        <w:rPr>
          <w:i/>
          <w:lang w:val="en-IE"/>
        </w:rPr>
        <w:t>’</w:t>
      </w:r>
      <w:r w:rsidR="00CB4162">
        <w:rPr>
          <w:lang w:val="en-IE"/>
        </w:rPr>
        <w:t>, however on careful probing it is evident that this varies across regions and with specific crisis type, suggesting that there may be occasions where indirect support to market actors could feasibly be appropriate. However, indirect support is not well understood or considered necessary within Bangladesh.</w:t>
      </w:r>
    </w:p>
    <w:p w:rsidR="00981E0A" w:rsidRDefault="00F62E35" w:rsidP="00037901">
      <w:pPr>
        <w:pStyle w:val="BodyText"/>
        <w:jc w:val="both"/>
        <w:rPr>
          <w:lang w:val="en-IE"/>
        </w:rPr>
      </w:pPr>
      <w:r>
        <w:rPr>
          <w:lang w:val="en-IE"/>
        </w:rPr>
        <w:t>Staff confirmed that neither commodity or cash vouchers are much used and staff were largely unaware of the potential market actor support benefits that can accrue from voucher programmes, nor how vouchers can be used as a payment method in remote areas or camp settings where sometimes traders are the only potential payment method option.</w:t>
      </w:r>
    </w:p>
    <w:p w:rsidR="00F62E35" w:rsidRPr="00F81320" w:rsidRDefault="00F81320" w:rsidP="00037901">
      <w:pPr>
        <w:pStyle w:val="BodyText"/>
        <w:jc w:val="both"/>
        <w:rPr>
          <w:b/>
          <w:color w:val="FF0000"/>
          <w:lang w:val="en-IE"/>
        </w:rPr>
      </w:pPr>
      <w:r w:rsidRPr="00F81320">
        <w:rPr>
          <w:b/>
          <w:color w:val="FF0000"/>
          <w:lang w:val="en-IE"/>
        </w:rPr>
        <w:t>Proposed recommendations:</w:t>
      </w:r>
    </w:p>
    <w:p w:rsidR="00F81320" w:rsidRDefault="00F81320" w:rsidP="006F0C12">
      <w:pPr>
        <w:pStyle w:val="BodyText"/>
        <w:numPr>
          <w:ilvl w:val="0"/>
          <w:numId w:val="38"/>
        </w:numPr>
        <w:jc w:val="both"/>
        <w:rPr>
          <w:color w:val="FF0000"/>
          <w:lang w:val="en-IE"/>
        </w:rPr>
      </w:pPr>
      <w:r>
        <w:rPr>
          <w:color w:val="FF0000"/>
          <w:lang w:val="en-IE"/>
        </w:rPr>
        <w:t>Review existing market</w:t>
      </w:r>
      <w:r w:rsidR="00E109FC">
        <w:rPr>
          <w:color w:val="FF0000"/>
          <w:lang w:val="en-IE"/>
        </w:rPr>
        <w:t>-</w:t>
      </w:r>
      <w:r>
        <w:rPr>
          <w:color w:val="FF0000"/>
          <w:lang w:val="en-IE"/>
        </w:rPr>
        <w:t>based questions used in assessments and add further questions required.</w:t>
      </w:r>
    </w:p>
    <w:p w:rsidR="00F81320" w:rsidRDefault="00F81320" w:rsidP="006F0C12">
      <w:pPr>
        <w:pStyle w:val="BodyText"/>
        <w:numPr>
          <w:ilvl w:val="0"/>
          <w:numId w:val="38"/>
        </w:numPr>
        <w:jc w:val="both"/>
        <w:rPr>
          <w:color w:val="FF0000"/>
          <w:lang w:val="en-IE"/>
        </w:rPr>
      </w:pPr>
      <w:r>
        <w:rPr>
          <w:color w:val="FF0000"/>
          <w:lang w:val="en-IE"/>
        </w:rPr>
        <w:t>Assess which transfer modalities and payment methods best suit those areas where agencies currently consider have insufficient a</w:t>
      </w:r>
      <w:r w:rsidR="00E109FC">
        <w:rPr>
          <w:color w:val="FF0000"/>
          <w:lang w:val="en-IE"/>
        </w:rPr>
        <w:t>c</w:t>
      </w:r>
      <w:r>
        <w:rPr>
          <w:color w:val="FF0000"/>
          <w:lang w:val="en-IE"/>
        </w:rPr>
        <w:t>cess to markets and payment methods for CTP to be used. Identify the most appropriate methods for these contexts, gain approval and disseminate findings.</w:t>
      </w:r>
    </w:p>
    <w:p w:rsidR="00F81320" w:rsidRPr="00F81320" w:rsidRDefault="00F81320" w:rsidP="006F0C12">
      <w:pPr>
        <w:pStyle w:val="BodyText"/>
        <w:numPr>
          <w:ilvl w:val="0"/>
          <w:numId w:val="38"/>
        </w:numPr>
        <w:jc w:val="both"/>
        <w:rPr>
          <w:color w:val="FF0000"/>
          <w:lang w:val="en-IE"/>
        </w:rPr>
      </w:pPr>
      <w:r>
        <w:rPr>
          <w:color w:val="FF0000"/>
          <w:lang w:val="en-IE"/>
        </w:rPr>
        <w:t>Capacity building</w:t>
      </w:r>
      <w:r w:rsidR="00E109FC">
        <w:rPr>
          <w:color w:val="FF0000"/>
          <w:lang w:val="en-IE"/>
        </w:rPr>
        <w:t xml:space="preserve"> around markets, response and payment method options analysis and particularly regarding indirect market support approaches.</w:t>
      </w:r>
    </w:p>
    <w:p w:rsidR="00F43F6B" w:rsidRDefault="00F43F6B" w:rsidP="00037901">
      <w:pPr>
        <w:pStyle w:val="Heading2"/>
        <w:jc w:val="both"/>
        <w:rPr>
          <w:lang w:val="en-IE"/>
        </w:rPr>
      </w:pPr>
      <w:bookmarkStart w:id="23" w:name="_Toc439323807"/>
      <w:r>
        <w:rPr>
          <w:lang w:val="en-IE"/>
        </w:rPr>
        <w:t xml:space="preserve">Linking </w:t>
      </w:r>
      <w:r w:rsidR="00BE4C39">
        <w:rPr>
          <w:lang w:val="en-IE"/>
        </w:rPr>
        <w:t>CTP</w:t>
      </w:r>
      <w:r>
        <w:rPr>
          <w:lang w:val="en-IE"/>
        </w:rPr>
        <w:t xml:space="preserve"> and LRRD</w:t>
      </w:r>
      <w:bookmarkEnd w:id="23"/>
    </w:p>
    <w:p w:rsidR="00F43F6B" w:rsidRDefault="00F43F6B" w:rsidP="00037901">
      <w:pPr>
        <w:pStyle w:val="BodyText"/>
        <w:jc w:val="both"/>
        <w:rPr>
          <w:lang w:val="en-IE"/>
        </w:rPr>
      </w:pPr>
      <w:r>
        <w:rPr>
          <w:lang w:val="en-IE"/>
        </w:rPr>
        <w:t>Stat</w:t>
      </w:r>
      <w:r w:rsidR="00BE4C39">
        <w:rPr>
          <w:lang w:val="en-IE"/>
        </w:rPr>
        <w:t>istics on the relative</w:t>
      </w:r>
      <w:r>
        <w:rPr>
          <w:lang w:val="en-IE"/>
        </w:rPr>
        <w:t xml:space="preserve"> proportions of CTP</w:t>
      </w:r>
      <w:r w:rsidR="00BE4C39">
        <w:rPr>
          <w:lang w:val="en-IE"/>
        </w:rPr>
        <w:t>, vouchers and in-kind being used</w:t>
      </w:r>
      <w:r w:rsidR="00426591">
        <w:rPr>
          <w:lang w:val="en-IE"/>
        </w:rPr>
        <w:t>,</w:t>
      </w:r>
      <w:r w:rsidR="00BE4C39">
        <w:rPr>
          <w:lang w:val="en-IE"/>
        </w:rPr>
        <w:t xml:space="preserve"> or their use</w:t>
      </w:r>
      <w:r>
        <w:rPr>
          <w:lang w:val="en-IE"/>
        </w:rPr>
        <w:t xml:space="preserve"> across </w:t>
      </w:r>
      <w:r w:rsidR="00BE4C39">
        <w:rPr>
          <w:lang w:val="en-IE"/>
        </w:rPr>
        <w:t>the different phases</w:t>
      </w:r>
      <w:r w:rsidR="00426591">
        <w:rPr>
          <w:lang w:val="en-IE"/>
        </w:rPr>
        <w:t>,</w:t>
      </w:r>
      <w:r w:rsidR="00BE4C39">
        <w:rPr>
          <w:lang w:val="en-IE"/>
        </w:rPr>
        <w:t xml:space="preserve"> are</w:t>
      </w:r>
      <w:r>
        <w:rPr>
          <w:lang w:val="en-IE"/>
        </w:rPr>
        <w:t xml:space="preserve"> not available locally</w:t>
      </w:r>
      <w:r w:rsidR="00BE4C39">
        <w:rPr>
          <w:lang w:val="en-IE"/>
        </w:rPr>
        <w:t xml:space="preserve">. There is some information collated in the </w:t>
      </w:r>
      <w:r w:rsidR="00426591">
        <w:rPr>
          <w:lang w:val="en-IE"/>
        </w:rPr>
        <w:t>C</w:t>
      </w:r>
      <w:r w:rsidR="00BE4C39">
        <w:rPr>
          <w:lang w:val="en-IE"/>
        </w:rPr>
        <w:t>aLP cash atlas</w:t>
      </w:r>
      <w:r w:rsidR="00DC259D">
        <w:rPr>
          <w:rStyle w:val="FootnoteReference"/>
          <w:lang w:val="en-IE"/>
        </w:rPr>
        <w:footnoteReference w:id="43"/>
      </w:r>
      <w:r w:rsidR="00DC259D">
        <w:rPr>
          <w:lang w:val="en-IE"/>
        </w:rPr>
        <w:t>,</w:t>
      </w:r>
      <w:r w:rsidR="00BE4C39">
        <w:rPr>
          <w:lang w:val="en-IE"/>
        </w:rPr>
        <w:t xml:space="preserve"> but there is some evidence that too few agencies are inputting their programme information here to make the data reliable. However some donors have recently begun studies on transfer modality choices which may provide information for this kind of analysis</w:t>
      </w:r>
      <w:r w:rsidR="00BE4C39">
        <w:rPr>
          <w:rStyle w:val="FootnoteReference"/>
          <w:lang w:val="en-IE"/>
        </w:rPr>
        <w:footnoteReference w:id="44"/>
      </w:r>
      <w:r w:rsidR="00BE4C39">
        <w:rPr>
          <w:lang w:val="en-IE"/>
        </w:rPr>
        <w:t>.</w:t>
      </w:r>
    </w:p>
    <w:p w:rsidR="00C2796A" w:rsidRDefault="00C2796A" w:rsidP="00037901">
      <w:pPr>
        <w:pStyle w:val="BodyText"/>
        <w:jc w:val="both"/>
        <w:rPr>
          <w:lang w:val="en-IE"/>
        </w:rPr>
      </w:pPr>
      <w:r>
        <w:rPr>
          <w:lang w:val="en-IE"/>
        </w:rPr>
        <w:t>Using dev</w:t>
      </w:r>
      <w:r w:rsidR="00426591">
        <w:rPr>
          <w:lang w:val="en-IE"/>
        </w:rPr>
        <w:t>elopment programmes</w:t>
      </w:r>
      <w:r>
        <w:rPr>
          <w:lang w:val="en-IE"/>
        </w:rPr>
        <w:t xml:space="preserve"> as</w:t>
      </w:r>
      <w:r w:rsidR="00426591">
        <w:rPr>
          <w:lang w:val="en-IE"/>
        </w:rPr>
        <w:t xml:space="preserve"> potential</w:t>
      </w:r>
      <w:r>
        <w:rPr>
          <w:lang w:val="en-IE"/>
        </w:rPr>
        <w:t xml:space="preserve"> conduits for cash prog</w:t>
      </w:r>
      <w:r w:rsidR="00426591">
        <w:rPr>
          <w:lang w:val="en-IE"/>
        </w:rPr>
        <w:t>ramme cash delivery could have mutually beneficial emergency and development programme advantages, a</w:t>
      </w:r>
      <w:r>
        <w:rPr>
          <w:lang w:val="en-IE"/>
        </w:rPr>
        <w:t xml:space="preserve">longside </w:t>
      </w:r>
      <w:r w:rsidR="00426591">
        <w:rPr>
          <w:lang w:val="en-IE"/>
        </w:rPr>
        <w:t>other programme,</w:t>
      </w:r>
      <w:r>
        <w:rPr>
          <w:lang w:val="en-IE"/>
        </w:rPr>
        <w:t xml:space="preserve"> transparency and improved accountability </w:t>
      </w:r>
      <w:r w:rsidR="00426591">
        <w:rPr>
          <w:lang w:val="en-IE"/>
        </w:rPr>
        <w:t>gains</w:t>
      </w:r>
    </w:p>
    <w:p w:rsidR="000549C8" w:rsidRPr="00835A45" w:rsidRDefault="002B0073" w:rsidP="00037901">
      <w:pPr>
        <w:pStyle w:val="Heading2"/>
        <w:jc w:val="both"/>
        <w:rPr>
          <w:lang w:val="en-IE"/>
        </w:rPr>
      </w:pPr>
      <w:bookmarkStart w:id="24" w:name="_Toc439323808"/>
      <w:r w:rsidRPr="00835A45">
        <w:rPr>
          <w:lang w:val="en-IE"/>
        </w:rPr>
        <w:t>Research,</w:t>
      </w:r>
      <w:r w:rsidR="00A76189" w:rsidRPr="00835A45">
        <w:rPr>
          <w:lang w:val="en-IE"/>
        </w:rPr>
        <w:t xml:space="preserve"> </w:t>
      </w:r>
      <w:r w:rsidR="000549C8" w:rsidRPr="00835A45">
        <w:rPr>
          <w:lang w:val="en-IE"/>
        </w:rPr>
        <w:t>Monitoring</w:t>
      </w:r>
      <w:r w:rsidRPr="00835A45">
        <w:rPr>
          <w:lang w:val="en-IE"/>
        </w:rPr>
        <w:t>,</w:t>
      </w:r>
      <w:r w:rsidR="000549C8" w:rsidRPr="00835A45">
        <w:rPr>
          <w:lang w:val="en-IE"/>
        </w:rPr>
        <w:t xml:space="preserve"> Evaluation</w:t>
      </w:r>
      <w:r w:rsidRPr="00835A45">
        <w:rPr>
          <w:lang w:val="en-IE"/>
        </w:rPr>
        <w:t xml:space="preserve"> and </w:t>
      </w:r>
      <w:r w:rsidR="00426591" w:rsidRPr="00835A45">
        <w:rPr>
          <w:lang w:val="en-IE"/>
        </w:rPr>
        <w:t>L</w:t>
      </w:r>
      <w:r w:rsidRPr="00835A45">
        <w:rPr>
          <w:lang w:val="en-IE"/>
        </w:rPr>
        <w:t>earning</w:t>
      </w:r>
      <w:r w:rsidR="000549C8" w:rsidRPr="00835A45">
        <w:rPr>
          <w:lang w:val="en-IE"/>
        </w:rPr>
        <w:t xml:space="preserve"> </w:t>
      </w:r>
      <w:r w:rsidR="00426591" w:rsidRPr="00835A45">
        <w:rPr>
          <w:lang w:val="en-IE"/>
        </w:rPr>
        <w:t>M</w:t>
      </w:r>
      <w:r w:rsidR="000549C8" w:rsidRPr="00835A45">
        <w:rPr>
          <w:lang w:val="en-IE"/>
        </w:rPr>
        <w:t>atters</w:t>
      </w:r>
      <w:bookmarkEnd w:id="24"/>
    </w:p>
    <w:p w:rsidR="002326EA" w:rsidRDefault="00426591" w:rsidP="00037901">
      <w:pPr>
        <w:pStyle w:val="BodyText"/>
        <w:jc w:val="both"/>
        <w:rPr>
          <w:lang w:val="en-IE"/>
        </w:rPr>
      </w:pPr>
      <w:r>
        <w:rPr>
          <w:lang w:val="en-IE"/>
        </w:rPr>
        <w:t>Donors and some NGO staff report that monitoring and evaluation of cash programmes (and in kind) is not sufficiently r</w:t>
      </w:r>
      <w:r w:rsidR="008E184B">
        <w:rPr>
          <w:lang w:val="en-IE"/>
        </w:rPr>
        <w:t>igorous</w:t>
      </w:r>
      <w:r w:rsidR="002326EA">
        <w:rPr>
          <w:lang w:val="en-IE"/>
        </w:rPr>
        <w:t xml:space="preserve">. Agencies </w:t>
      </w:r>
      <w:r w:rsidR="008E184B">
        <w:rPr>
          <w:lang w:val="en-IE"/>
        </w:rPr>
        <w:t>are reported as</w:t>
      </w:r>
      <w:r w:rsidR="002326EA">
        <w:rPr>
          <w:lang w:val="en-IE"/>
        </w:rPr>
        <w:t xml:space="preserve"> not routinely monitor</w:t>
      </w:r>
      <w:r w:rsidR="008E184B">
        <w:rPr>
          <w:lang w:val="en-IE"/>
        </w:rPr>
        <w:t>ing</w:t>
      </w:r>
      <w:r w:rsidR="002326EA">
        <w:rPr>
          <w:lang w:val="en-IE"/>
        </w:rPr>
        <w:t xml:space="preserve"> what cash is spent on, nor</w:t>
      </w:r>
      <w:r w:rsidR="008E184B">
        <w:rPr>
          <w:lang w:val="en-IE"/>
        </w:rPr>
        <w:t xml:space="preserve"> is it done</w:t>
      </w:r>
      <w:r w:rsidR="002326EA">
        <w:rPr>
          <w:lang w:val="en-IE"/>
        </w:rPr>
        <w:t xml:space="preserve"> in a gender or vulnerability disaggregated manner. </w:t>
      </w:r>
      <w:r w:rsidR="002326EA" w:rsidRPr="002326EA">
        <w:rPr>
          <w:lang w:val="en-IE"/>
        </w:rPr>
        <w:t xml:space="preserve">Donors and partners </w:t>
      </w:r>
      <w:r w:rsidR="002326EA">
        <w:rPr>
          <w:lang w:val="en-IE"/>
        </w:rPr>
        <w:t xml:space="preserve">are </w:t>
      </w:r>
      <w:r w:rsidR="002326EA" w:rsidRPr="002326EA">
        <w:rPr>
          <w:lang w:val="en-IE"/>
        </w:rPr>
        <w:t xml:space="preserve">keen to see more detailed outcome analysis, but agencies site programmes being too short to have significant impacts and funding for proper evaluation. </w:t>
      </w:r>
    </w:p>
    <w:p w:rsidR="002326EA" w:rsidRDefault="002326EA" w:rsidP="002326EA">
      <w:pPr>
        <w:pStyle w:val="BodyText"/>
        <w:jc w:val="both"/>
        <w:rPr>
          <w:lang w:val="en-IE"/>
        </w:rPr>
      </w:pPr>
      <w:r>
        <w:rPr>
          <w:lang w:val="en-IE"/>
        </w:rPr>
        <w:t xml:space="preserve">PDM is reported to be not asking whether the full amount is received or whether any fees, gifts or favours are being charged. </w:t>
      </w:r>
      <w:r w:rsidR="004D5C9E">
        <w:rPr>
          <w:lang w:val="en-IE"/>
        </w:rPr>
        <w:t>O</w:t>
      </w:r>
      <w:r>
        <w:rPr>
          <w:lang w:val="en-IE"/>
        </w:rPr>
        <w:t xml:space="preserve">verall, protection issues at </w:t>
      </w:r>
      <w:r w:rsidR="008E184B">
        <w:rPr>
          <w:lang w:val="en-IE"/>
        </w:rPr>
        <w:t xml:space="preserve">the technical </w:t>
      </w:r>
      <w:r>
        <w:rPr>
          <w:lang w:val="en-IE"/>
        </w:rPr>
        <w:t xml:space="preserve">design stage and in monitoring was not in </w:t>
      </w:r>
      <w:r w:rsidR="008E184B">
        <w:rPr>
          <w:lang w:val="en-IE"/>
        </w:rPr>
        <w:t xml:space="preserve">adequate </w:t>
      </w:r>
      <w:r>
        <w:rPr>
          <w:lang w:val="en-IE"/>
        </w:rPr>
        <w:t>evidence, though there was insufficient time within this study to do so thoroughly.</w:t>
      </w:r>
    </w:p>
    <w:p w:rsidR="002326EA" w:rsidRDefault="002326EA" w:rsidP="002326EA">
      <w:pPr>
        <w:pStyle w:val="BodyText"/>
        <w:jc w:val="both"/>
        <w:rPr>
          <w:lang w:val="en-IE"/>
        </w:rPr>
      </w:pPr>
      <w:r>
        <w:rPr>
          <w:lang w:val="en-IE"/>
        </w:rPr>
        <w:t>Agencies say that is difficult to reach sphere or other standards</w:t>
      </w:r>
      <w:r>
        <w:rPr>
          <w:rStyle w:val="FootnoteReference"/>
          <w:lang w:val="en-IE"/>
        </w:rPr>
        <w:footnoteReference w:id="45"/>
      </w:r>
      <w:r>
        <w:rPr>
          <w:lang w:val="en-IE"/>
        </w:rPr>
        <w:t xml:space="preserve"> if UCG are used and this, combined with problems with mandate and visibility concerns discourages CTP. Meeting humanitarian standards with low CFW rates (govt at exploitative rates – 150 BDT (vary locally) and agencies aim for 180-200</w:t>
      </w:r>
    </w:p>
    <w:p w:rsidR="002326EA" w:rsidRDefault="002326EA" w:rsidP="002326EA">
      <w:pPr>
        <w:pStyle w:val="BodyText"/>
        <w:jc w:val="both"/>
        <w:rPr>
          <w:lang w:val="en-IE"/>
        </w:rPr>
      </w:pPr>
      <w:r>
        <w:rPr>
          <w:lang w:val="en-IE"/>
        </w:rPr>
        <w:t>Learning is gathered in a piecemeal fashion or occasionally by consortia, not widely shared or known about. Sharing between NGOs is reportedly better than between UN and NGOs</w:t>
      </w:r>
      <w:r w:rsidR="004D5C9E">
        <w:rPr>
          <w:lang w:val="en-IE"/>
        </w:rPr>
        <w:t xml:space="preserve">. </w:t>
      </w:r>
    </w:p>
    <w:p w:rsidR="00426591" w:rsidRPr="00426591" w:rsidRDefault="00426591" w:rsidP="00037901">
      <w:pPr>
        <w:pStyle w:val="BodyText"/>
        <w:jc w:val="both"/>
        <w:rPr>
          <w:b/>
          <w:color w:val="FF0000"/>
          <w:lang w:val="en-IE"/>
        </w:rPr>
      </w:pPr>
      <w:r w:rsidRPr="00426591">
        <w:rPr>
          <w:b/>
          <w:color w:val="FF0000"/>
          <w:lang w:val="en-IE"/>
        </w:rPr>
        <w:t xml:space="preserve">Proposed Recommendations: </w:t>
      </w:r>
    </w:p>
    <w:p w:rsidR="00426591" w:rsidRPr="008E184B" w:rsidRDefault="000549C8" w:rsidP="006F0C12">
      <w:pPr>
        <w:pStyle w:val="BodyText"/>
        <w:numPr>
          <w:ilvl w:val="0"/>
          <w:numId w:val="39"/>
        </w:numPr>
        <w:ind w:left="360"/>
        <w:jc w:val="both"/>
        <w:rPr>
          <w:color w:val="FF0000"/>
          <w:lang w:val="en-IE"/>
        </w:rPr>
      </w:pPr>
      <w:r w:rsidRPr="00426591">
        <w:rPr>
          <w:color w:val="FF0000"/>
          <w:lang w:val="en-IE"/>
        </w:rPr>
        <w:t xml:space="preserve">Encourage improved impact </w:t>
      </w:r>
      <w:r w:rsidR="00426591">
        <w:rPr>
          <w:color w:val="FF0000"/>
          <w:lang w:val="en-IE"/>
        </w:rPr>
        <w:t>measurement (</w:t>
      </w:r>
      <w:r w:rsidRPr="00426591">
        <w:rPr>
          <w:color w:val="FF0000"/>
          <w:lang w:val="en-IE"/>
        </w:rPr>
        <w:t>direct and indirect</w:t>
      </w:r>
      <w:r w:rsidR="000F58BD" w:rsidRPr="00426591">
        <w:rPr>
          <w:color w:val="FF0000"/>
          <w:lang w:val="en-IE"/>
        </w:rPr>
        <w:t xml:space="preserve"> as well as social impact</w:t>
      </w:r>
      <w:r w:rsidR="00426591" w:rsidRPr="00426591">
        <w:rPr>
          <w:rStyle w:val="FootnoteReference"/>
          <w:color w:val="FF0000"/>
          <w:lang w:val="en-IE"/>
        </w:rPr>
        <w:footnoteReference w:id="46"/>
      </w:r>
      <w:r w:rsidRPr="00426591">
        <w:rPr>
          <w:color w:val="FF0000"/>
          <w:lang w:val="en-IE"/>
        </w:rPr>
        <w:t xml:space="preserve">) across agencies, </w:t>
      </w:r>
      <w:r w:rsidR="00426591" w:rsidRPr="00426591">
        <w:rPr>
          <w:color w:val="FF0000"/>
          <w:lang w:val="en-IE"/>
        </w:rPr>
        <w:t xml:space="preserve">and </w:t>
      </w:r>
      <w:r w:rsidRPr="00426591">
        <w:rPr>
          <w:color w:val="FF0000"/>
          <w:lang w:val="en-IE"/>
        </w:rPr>
        <w:t>explore a joint monitoring format based on the previously produced ones (Haiti, Somalia, Pakistan, Haiyan, Nepal)</w:t>
      </w:r>
      <w:r w:rsidR="00D22FAE" w:rsidRPr="00426591">
        <w:rPr>
          <w:color w:val="FF0000"/>
          <w:lang w:val="en-IE"/>
        </w:rPr>
        <w:t>.</w:t>
      </w:r>
      <w:r w:rsidR="00426591" w:rsidRPr="00426591">
        <w:rPr>
          <w:color w:val="FF0000"/>
          <w:lang w:val="en-IE"/>
        </w:rPr>
        <w:t xml:space="preserve"> Use of a joint monitoring method allows comparison of </w:t>
      </w:r>
      <w:r w:rsidR="00426591" w:rsidRPr="008E184B">
        <w:rPr>
          <w:color w:val="FF0000"/>
          <w:lang w:val="en-IE"/>
        </w:rPr>
        <w:t xml:space="preserve">approaches across agencies and can promote inter agency learning. </w:t>
      </w:r>
    </w:p>
    <w:p w:rsidR="002326EA" w:rsidRPr="008E184B" w:rsidRDefault="00426591" w:rsidP="006F0C12">
      <w:pPr>
        <w:pStyle w:val="BodyText"/>
        <w:numPr>
          <w:ilvl w:val="0"/>
          <w:numId w:val="39"/>
        </w:numPr>
        <w:ind w:left="360"/>
        <w:jc w:val="both"/>
        <w:rPr>
          <w:color w:val="FF0000"/>
          <w:lang w:val="en-IE"/>
        </w:rPr>
      </w:pPr>
      <w:r w:rsidRPr="008E184B">
        <w:rPr>
          <w:color w:val="FF0000"/>
          <w:lang w:val="en-IE"/>
        </w:rPr>
        <w:t>Establish w</w:t>
      </w:r>
      <w:r w:rsidR="00D22FAE" w:rsidRPr="008E184B">
        <w:rPr>
          <w:color w:val="FF0000"/>
          <w:lang w:val="en-IE"/>
        </w:rPr>
        <w:t xml:space="preserve">hat are </w:t>
      </w:r>
      <w:r w:rsidRPr="008E184B">
        <w:rPr>
          <w:color w:val="FF0000"/>
          <w:lang w:val="en-IE"/>
        </w:rPr>
        <w:t xml:space="preserve">the </w:t>
      </w:r>
      <w:r w:rsidR="00D22FAE" w:rsidRPr="008E184B">
        <w:rPr>
          <w:color w:val="FF0000"/>
          <w:lang w:val="en-IE"/>
        </w:rPr>
        <w:t>real outco</w:t>
      </w:r>
      <w:r w:rsidRPr="008E184B">
        <w:rPr>
          <w:color w:val="FF0000"/>
          <w:lang w:val="en-IE"/>
        </w:rPr>
        <w:t>mes in terms of impacts within households</w:t>
      </w:r>
    </w:p>
    <w:p w:rsidR="00D22FAE" w:rsidRPr="008E184B" w:rsidRDefault="002326EA" w:rsidP="006F0C12">
      <w:pPr>
        <w:pStyle w:val="BodyText"/>
        <w:numPr>
          <w:ilvl w:val="0"/>
          <w:numId w:val="39"/>
        </w:numPr>
        <w:ind w:left="360"/>
        <w:jc w:val="both"/>
        <w:rPr>
          <w:color w:val="FF0000"/>
          <w:lang w:val="en-IE"/>
        </w:rPr>
      </w:pPr>
      <w:r w:rsidRPr="008E184B">
        <w:rPr>
          <w:color w:val="FF0000"/>
          <w:lang w:val="en-IE"/>
        </w:rPr>
        <w:t>Donors to encourage</w:t>
      </w:r>
      <w:r w:rsidR="00D22FAE" w:rsidRPr="008E184B">
        <w:rPr>
          <w:color w:val="FF0000"/>
          <w:lang w:val="en-IE"/>
        </w:rPr>
        <w:t xml:space="preserve"> joint evaluations</w:t>
      </w:r>
      <w:r w:rsidR="008E184B">
        <w:rPr>
          <w:color w:val="FF0000"/>
          <w:lang w:val="en-IE"/>
        </w:rPr>
        <w:t xml:space="preserve"> and peer review opportunities that promote sharing of learning and</w:t>
      </w:r>
      <w:r w:rsidRPr="008E184B">
        <w:rPr>
          <w:color w:val="FF0000"/>
          <w:lang w:val="en-IE"/>
        </w:rPr>
        <w:t xml:space="preserve"> for efficiency and comparison reasons</w:t>
      </w:r>
      <w:r w:rsidR="008E184B">
        <w:rPr>
          <w:color w:val="FF0000"/>
          <w:lang w:val="en-IE"/>
        </w:rPr>
        <w:t>.</w:t>
      </w:r>
    </w:p>
    <w:p w:rsidR="00AB4A97" w:rsidRDefault="00426591" w:rsidP="006F0C12">
      <w:pPr>
        <w:pStyle w:val="BodyText"/>
        <w:numPr>
          <w:ilvl w:val="0"/>
          <w:numId w:val="39"/>
        </w:numPr>
        <w:ind w:left="360"/>
        <w:jc w:val="both"/>
        <w:rPr>
          <w:color w:val="FF0000"/>
          <w:lang w:val="en-IE"/>
        </w:rPr>
      </w:pPr>
      <w:r w:rsidRPr="008E184B">
        <w:rPr>
          <w:color w:val="FF0000"/>
          <w:lang w:val="en-IE"/>
        </w:rPr>
        <w:t>Research and compare findings on what cash spent on</w:t>
      </w:r>
      <w:r w:rsidR="002326EA" w:rsidRPr="008E184B">
        <w:rPr>
          <w:color w:val="FF0000"/>
          <w:lang w:val="en-IE"/>
        </w:rPr>
        <w:t xml:space="preserve"> across men, women, the elderly and other vulnerable groups as appropriate.</w:t>
      </w:r>
    </w:p>
    <w:p w:rsidR="00AB4A97" w:rsidRDefault="004D5C9E" w:rsidP="006F0C12">
      <w:pPr>
        <w:pStyle w:val="BodyText"/>
        <w:numPr>
          <w:ilvl w:val="0"/>
          <w:numId w:val="39"/>
        </w:numPr>
        <w:ind w:left="360"/>
        <w:jc w:val="both"/>
        <w:rPr>
          <w:color w:val="FF0000"/>
          <w:lang w:val="en-IE"/>
        </w:rPr>
      </w:pPr>
      <w:r w:rsidRPr="00AB4A97">
        <w:rPr>
          <w:color w:val="FF0000"/>
          <w:lang w:val="en-IE"/>
        </w:rPr>
        <w:t xml:space="preserve">Identify the key potential gender related and protection issues of cash programmes and ensure that the risks of differing payment methods are assessed and mitigated against. Some simple key protection messages related to CTP should be disseminated and backed by short practical capacity building sessions. </w:t>
      </w:r>
    </w:p>
    <w:p w:rsidR="004D5C9E" w:rsidRPr="00AB4A97" w:rsidRDefault="004D5C9E" w:rsidP="006F0C12">
      <w:pPr>
        <w:pStyle w:val="BodyText"/>
        <w:numPr>
          <w:ilvl w:val="0"/>
          <w:numId w:val="39"/>
        </w:numPr>
        <w:ind w:left="360"/>
        <w:jc w:val="both"/>
        <w:rPr>
          <w:color w:val="FF0000"/>
          <w:lang w:val="en-IE"/>
        </w:rPr>
      </w:pPr>
      <w:r w:rsidRPr="00AB4A97">
        <w:rPr>
          <w:color w:val="FF0000"/>
          <w:lang w:val="en-IE"/>
        </w:rPr>
        <w:t xml:space="preserve">Donors have an added value to encourage the collection of and funding of effective dissemination strategies and presentations of results etc. Learning docs do not create change they need to be activated. Lesson learning </w:t>
      </w:r>
      <w:r w:rsidR="00AB4A97">
        <w:rPr>
          <w:color w:val="FF0000"/>
          <w:lang w:val="en-IE"/>
        </w:rPr>
        <w:t xml:space="preserve">and </w:t>
      </w:r>
      <w:r w:rsidRPr="00AB4A97">
        <w:rPr>
          <w:color w:val="FF0000"/>
          <w:lang w:val="en-IE"/>
        </w:rPr>
        <w:t>sharing events and inclusion of government within these.</w:t>
      </w:r>
    </w:p>
    <w:p w:rsidR="00A76189" w:rsidRDefault="00A76189" w:rsidP="004D5C9E">
      <w:pPr>
        <w:pStyle w:val="Heading2"/>
        <w:rPr>
          <w:lang w:val="en-IE"/>
        </w:rPr>
      </w:pPr>
      <w:bookmarkStart w:id="25" w:name="_Toc439323809"/>
      <w:r>
        <w:rPr>
          <w:lang w:val="en-IE"/>
        </w:rPr>
        <w:t xml:space="preserve">Gender </w:t>
      </w:r>
      <w:r w:rsidR="00D663D9">
        <w:rPr>
          <w:lang w:val="en-IE"/>
        </w:rPr>
        <w:t xml:space="preserve">and </w:t>
      </w:r>
      <w:r w:rsidR="00AB4A97">
        <w:rPr>
          <w:lang w:val="en-IE"/>
        </w:rPr>
        <w:t>P</w:t>
      </w:r>
      <w:r w:rsidR="00D663D9">
        <w:rPr>
          <w:lang w:val="en-IE"/>
        </w:rPr>
        <w:t>rotection</w:t>
      </w:r>
      <w:bookmarkEnd w:id="25"/>
    </w:p>
    <w:p w:rsidR="00AB4A97" w:rsidRDefault="00AB4A97" w:rsidP="00037901">
      <w:pPr>
        <w:jc w:val="both"/>
        <w:rPr>
          <w:lang w:val="en-IE"/>
        </w:rPr>
      </w:pPr>
      <w:r>
        <w:rPr>
          <w:lang w:val="en-IE"/>
        </w:rPr>
        <w:t>Gender and protection issues are cross cutting and have thus been covered in the relevant sections above. This section provides and overall summary only. More detailed individual actions have been highlighted in the strategy and work</w:t>
      </w:r>
      <w:r w:rsidR="00816E55">
        <w:rPr>
          <w:lang w:val="en-IE"/>
        </w:rPr>
        <w:t xml:space="preserve"> </w:t>
      </w:r>
      <w:r>
        <w:rPr>
          <w:lang w:val="en-IE"/>
        </w:rPr>
        <w:t xml:space="preserve">plan contained in the technical annex and summarised in </w:t>
      </w:r>
      <w:r w:rsidRPr="00DC259D">
        <w:rPr>
          <w:lang w:val="en-IE"/>
        </w:rPr>
        <w:t>Annex</w:t>
      </w:r>
      <w:r w:rsidR="00DC259D" w:rsidRPr="00DC259D">
        <w:rPr>
          <w:lang w:val="en-IE"/>
        </w:rPr>
        <w:t xml:space="preserve"> 6.11</w:t>
      </w:r>
      <w:r w:rsidRPr="00DC259D">
        <w:rPr>
          <w:lang w:val="en-IE"/>
        </w:rPr>
        <w:t>.</w:t>
      </w:r>
    </w:p>
    <w:p w:rsidR="00D663D9" w:rsidRDefault="004D5C9E" w:rsidP="00037901">
      <w:pPr>
        <w:jc w:val="both"/>
        <w:rPr>
          <w:lang w:val="en-IE"/>
        </w:rPr>
      </w:pPr>
      <w:r>
        <w:rPr>
          <w:lang w:val="en-IE"/>
        </w:rPr>
        <w:t>E</w:t>
      </w:r>
      <w:r w:rsidR="00A76189">
        <w:rPr>
          <w:lang w:val="en-IE"/>
        </w:rPr>
        <w:t xml:space="preserve">ven large respected INGOs </w:t>
      </w:r>
      <w:r>
        <w:rPr>
          <w:lang w:val="en-IE"/>
        </w:rPr>
        <w:t xml:space="preserve">report that they </w:t>
      </w:r>
      <w:r w:rsidR="00A76189">
        <w:rPr>
          <w:lang w:val="en-IE"/>
        </w:rPr>
        <w:t xml:space="preserve">do not have </w:t>
      </w:r>
      <w:r>
        <w:rPr>
          <w:lang w:val="en-IE"/>
        </w:rPr>
        <w:t xml:space="preserve">key </w:t>
      </w:r>
      <w:r w:rsidR="00AB4A97">
        <w:rPr>
          <w:lang w:val="en-IE"/>
        </w:rPr>
        <w:t xml:space="preserve">information </w:t>
      </w:r>
      <w:r>
        <w:rPr>
          <w:lang w:val="en-IE"/>
        </w:rPr>
        <w:t>related to fairly basic gender information such as, for example;</w:t>
      </w:r>
      <w:r w:rsidR="00A76189">
        <w:rPr>
          <w:lang w:val="en-IE"/>
        </w:rPr>
        <w:t xml:space="preserve"> proportion of </w:t>
      </w:r>
      <w:r w:rsidR="00AB4A97">
        <w:rPr>
          <w:lang w:val="en-IE"/>
        </w:rPr>
        <w:t xml:space="preserve">households </w:t>
      </w:r>
      <w:r w:rsidR="00A76189">
        <w:rPr>
          <w:lang w:val="en-IE"/>
        </w:rPr>
        <w:t xml:space="preserve">with mobile phones nor disaggregated by gender, </w:t>
      </w:r>
      <w:r>
        <w:rPr>
          <w:lang w:val="en-IE"/>
        </w:rPr>
        <w:t>n</w:t>
      </w:r>
      <w:r w:rsidR="00A76189">
        <w:rPr>
          <w:lang w:val="en-IE"/>
        </w:rPr>
        <w:t xml:space="preserve">or </w:t>
      </w:r>
      <w:r>
        <w:rPr>
          <w:lang w:val="en-IE"/>
        </w:rPr>
        <w:t>do they routinely a</w:t>
      </w:r>
      <w:r w:rsidR="00A76189">
        <w:rPr>
          <w:lang w:val="en-IE"/>
        </w:rPr>
        <w:t xml:space="preserve">ssess gender decision making processes and consequences related to cash in the </w:t>
      </w:r>
      <w:r>
        <w:rPr>
          <w:lang w:val="en-IE"/>
        </w:rPr>
        <w:t>household</w:t>
      </w:r>
      <w:r w:rsidR="00A76189">
        <w:rPr>
          <w:lang w:val="en-IE"/>
        </w:rPr>
        <w:t>.</w:t>
      </w:r>
      <w:r>
        <w:rPr>
          <w:lang w:val="en-IE"/>
        </w:rPr>
        <w:t xml:space="preserve"> For example, the key question as to whether by giving cash to one gender or another, there will be a different decision regarding the purposes to which the cash will be put. A further key question of ‘</w:t>
      </w:r>
      <w:r w:rsidR="00A76189">
        <w:rPr>
          <w:lang w:val="en-IE"/>
        </w:rPr>
        <w:t>is it a risk to give cash to wom</w:t>
      </w:r>
      <w:r>
        <w:rPr>
          <w:lang w:val="en-IE"/>
        </w:rPr>
        <w:t>e</w:t>
      </w:r>
      <w:r w:rsidR="00A76189">
        <w:rPr>
          <w:lang w:val="en-IE"/>
        </w:rPr>
        <w:t xml:space="preserve">n through male </w:t>
      </w:r>
      <w:r>
        <w:rPr>
          <w:lang w:val="en-IE"/>
        </w:rPr>
        <w:t>h</w:t>
      </w:r>
      <w:r w:rsidR="00A76189">
        <w:rPr>
          <w:lang w:val="en-IE"/>
        </w:rPr>
        <w:t xml:space="preserve">ead </w:t>
      </w:r>
      <w:r>
        <w:rPr>
          <w:lang w:val="en-IE"/>
        </w:rPr>
        <w:t xml:space="preserve">of household or nominated person with a mobile set?’ Agencies </w:t>
      </w:r>
      <w:r w:rsidR="00024223">
        <w:rPr>
          <w:lang w:val="en-IE"/>
        </w:rPr>
        <w:t>are</w:t>
      </w:r>
      <w:r>
        <w:rPr>
          <w:lang w:val="en-IE"/>
        </w:rPr>
        <w:t xml:space="preserve"> investing a great deal of time in resources in registering women for SIMs based on perceptions and not evidence</w:t>
      </w:r>
      <w:r w:rsidR="00D663D9">
        <w:rPr>
          <w:lang w:val="en-IE"/>
        </w:rPr>
        <w:t xml:space="preserve">. Agencies may be better to allow women to nominate trusted individuals with handsets and then put resources into positive sensitisation messages around the importance of women being a part in the financial decision making processes within a household. Agencies also need to be clear </w:t>
      </w:r>
      <w:r w:rsidR="00413307">
        <w:rPr>
          <w:lang w:val="en-IE"/>
        </w:rPr>
        <w:t xml:space="preserve">(and adapt their CTP and PM technical design ) </w:t>
      </w:r>
      <w:r w:rsidR="00D663D9">
        <w:rPr>
          <w:lang w:val="en-IE"/>
        </w:rPr>
        <w:t xml:space="preserve">which </w:t>
      </w:r>
      <w:r w:rsidR="00A76189">
        <w:rPr>
          <w:lang w:val="en-IE"/>
        </w:rPr>
        <w:t xml:space="preserve">areas of </w:t>
      </w:r>
      <w:r w:rsidR="00D663D9">
        <w:rPr>
          <w:lang w:val="en-IE"/>
        </w:rPr>
        <w:t xml:space="preserve">the </w:t>
      </w:r>
      <w:r w:rsidR="00A76189">
        <w:rPr>
          <w:lang w:val="en-IE"/>
        </w:rPr>
        <w:t>country</w:t>
      </w:r>
      <w:r w:rsidR="00D663D9">
        <w:rPr>
          <w:lang w:val="en-IE"/>
        </w:rPr>
        <w:t xml:space="preserve"> is it considered socially appropriate for wo</w:t>
      </w:r>
      <w:r w:rsidR="00A76189">
        <w:rPr>
          <w:lang w:val="en-IE"/>
        </w:rPr>
        <w:t xml:space="preserve">men </w:t>
      </w:r>
      <w:r w:rsidR="00D663D9">
        <w:rPr>
          <w:lang w:val="en-IE"/>
        </w:rPr>
        <w:t>to leave the household to shop at all, or go beyon</w:t>
      </w:r>
      <w:r w:rsidR="00413307">
        <w:rPr>
          <w:lang w:val="en-IE"/>
        </w:rPr>
        <w:t>d</w:t>
      </w:r>
      <w:r w:rsidR="00D663D9">
        <w:rPr>
          <w:lang w:val="en-IE"/>
        </w:rPr>
        <w:t xml:space="preserve"> local shops to town or regional markets where better prices and wider range of goods can usually be found. </w:t>
      </w:r>
      <w:r w:rsidR="00413307">
        <w:rPr>
          <w:lang w:val="en-IE"/>
        </w:rPr>
        <w:t>In general it is reported by stakeholders that it is predominantly men going to major markets, with women not able to go alone to weekly markets. It is important to asses</w:t>
      </w:r>
      <w:r w:rsidR="00816E55">
        <w:rPr>
          <w:lang w:val="en-IE"/>
        </w:rPr>
        <w:t>s</w:t>
      </w:r>
      <w:r w:rsidR="00413307">
        <w:rPr>
          <w:lang w:val="en-IE"/>
        </w:rPr>
        <w:t xml:space="preserve"> how this differs in households where men are absent (either temporarily or permanently) and what strategies female headed households employ to overcome these market access issues. Women are reported as not having access to shops or markets in Nuakhali, Chatka, Cox’s Bazaar, Shatkira and Chittagong Hill Tracts. </w:t>
      </w:r>
      <w:r w:rsidR="00D663D9">
        <w:rPr>
          <w:lang w:val="en-IE"/>
        </w:rPr>
        <w:t>The CWG can play a vital role in r</w:t>
      </w:r>
      <w:r w:rsidR="00A76189">
        <w:rPr>
          <w:lang w:val="en-IE"/>
        </w:rPr>
        <w:t>esearch</w:t>
      </w:r>
      <w:r w:rsidR="00D663D9">
        <w:rPr>
          <w:lang w:val="en-IE"/>
        </w:rPr>
        <w:t>ing</w:t>
      </w:r>
      <w:r w:rsidR="00A76189">
        <w:rPr>
          <w:lang w:val="en-IE"/>
        </w:rPr>
        <w:t xml:space="preserve"> </w:t>
      </w:r>
      <w:r w:rsidR="00413307">
        <w:rPr>
          <w:lang w:val="en-IE"/>
        </w:rPr>
        <w:t xml:space="preserve">and disseminating the findings of </w:t>
      </w:r>
      <w:r w:rsidR="00A76189">
        <w:rPr>
          <w:lang w:val="en-IE"/>
        </w:rPr>
        <w:t xml:space="preserve">these </w:t>
      </w:r>
      <w:r w:rsidR="00D663D9">
        <w:rPr>
          <w:lang w:val="en-IE"/>
        </w:rPr>
        <w:t xml:space="preserve">key transfer modality (as many are just as relevant for in kind) and payment method </w:t>
      </w:r>
      <w:r w:rsidR="00A76189">
        <w:rPr>
          <w:lang w:val="en-IE"/>
        </w:rPr>
        <w:t>gender related matters</w:t>
      </w:r>
      <w:r w:rsidR="00D663D9">
        <w:rPr>
          <w:lang w:val="en-IE"/>
        </w:rPr>
        <w:t xml:space="preserve"> and key questions for inclusion in assessments, JNAs and M&amp;E tools.</w:t>
      </w:r>
    </w:p>
    <w:p w:rsidR="00AB4A97" w:rsidRDefault="00D663D9" w:rsidP="00037901">
      <w:pPr>
        <w:jc w:val="both"/>
        <w:rPr>
          <w:lang w:val="en-IE"/>
        </w:rPr>
      </w:pPr>
      <w:r>
        <w:rPr>
          <w:lang w:val="en-IE"/>
        </w:rPr>
        <w:t>The same applies to protection related matters. Discussions with stakeholders indicate that protection is commonly understood to be the same as gender based violence (GBV)</w:t>
      </w:r>
      <w:r w:rsidR="00AB4A97">
        <w:rPr>
          <w:lang w:val="en-IE"/>
        </w:rPr>
        <w:t>. Recommendations are provided below.</w:t>
      </w:r>
    </w:p>
    <w:p w:rsidR="00DC259D" w:rsidRDefault="00DC259D" w:rsidP="00037901">
      <w:pPr>
        <w:pStyle w:val="BodyText"/>
        <w:jc w:val="both"/>
        <w:rPr>
          <w:b/>
          <w:color w:val="FF0000"/>
          <w:lang w:val="en-IE"/>
        </w:rPr>
      </w:pPr>
    </w:p>
    <w:p w:rsidR="00AB4A97" w:rsidRPr="00AB4A97" w:rsidRDefault="00413307" w:rsidP="00037901">
      <w:pPr>
        <w:pStyle w:val="BodyText"/>
        <w:jc w:val="both"/>
        <w:rPr>
          <w:b/>
          <w:color w:val="FF0000"/>
          <w:lang w:val="en-IE"/>
        </w:rPr>
      </w:pPr>
      <w:r>
        <w:rPr>
          <w:b/>
          <w:color w:val="FF0000"/>
          <w:lang w:val="en-IE"/>
        </w:rPr>
        <w:t xml:space="preserve">Proposed </w:t>
      </w:r>
      <w:r w:rsidR="00AB4A97" w:rsidRPr="00AB4A97">
        <w:rPr>
          <w:b/>
          <w:color w:val="FF0000"/>
          <w:lang w:val="en-IE"/>
        </w:rPr>
        <w:t>Recommendations:</w:t>
      </w:r>
    </w:p>
    <w:p w:rsidR="00FF4494" w:rsidRDefault="00FF4494" w:rsidP="006F0C12">
      <w:pPr>
        <w:pStyle w:val="BodyText"/>
        <w:numPr>
          <w:ilvl w:val="0"/>
          <w:numId w:val="40"/>
        </w:numPr>
        <w:jc w:val="both"/>
        <w:rPr>
          <w:color w:val="FF0000"/>
          <w:lang w:val="en-IE"/>
        </w:rPr>
      </w:pPr>
      <w:r w:rsidRPr="00413307">
        <w:rPr>
          <w:color w:val="FF0000"/>
          <w:lang w:val="en-IE"/>
        </w:rPr>
        <w:t xml:space="preserve">Identify </w:t>
      </w:r>
      <w:r>
        <w:rPr>
          <w:color w:val="FF0000"/>
          <w:lang w:val="en-IE"/>
        </w:rPr>
        <w:t>at least two persons within the</w:t>
      </w:r>
      <w:r w:rsidRPr="00413307">
        <w:rPr>
          <w:color w:val="FF0000"/>
          <w:lang w:val="en-IE"/>
        </w:rPr>
        <w:t xml:space="preserve"> CWG </w:t>
      </w:r>
      <w:r>
        <w:rPr>
          <w:color w:val="FF0000"/>
          <w:lang w:val="en-IE"/>
        </w:rPr>
        <w:t xml:space="preserve">as CTP gender and protection </w:t>
      </w:r>
      <w:r w:rsidRPr="00413307">
        <w:rPr>
          <w:color w:val="FF0000"/>
          <w:lang w:val="en-IE"/>
        </w:rPr>
        <w:t xml:space="preserve">specialist persons (ensure </w:t>
      </w:r>
      <w:r>
        <w:rPr>
          <w:color w:val="FF0000"/>
          <w:lang w:val="en-IE"/>
        </w:rPr>
        <w:t xml:space="preserve">at least one of these is Bangladeshi and thus </w:t>
      </w:r>
      <w:r w:rsidRPr="00413307">
        <w:rPr>
          <w:color w:val="FF0000"/>
          <w:lang w:val="en-IE"/>
        </w:rPr>
        <w:t xml:space="preserve">long term) to investigate </w:t>
      </w:r>
      <w:r>
        <w:rPr>
          <w:color w:val="FF0000"/>
          <w:lang w:val="en-IE"/>
        </w:rPr>
        <w:t>protection and</w:t>
      </w:r>
      <w:r w:rsidRPr="00413307">
        <w:rPr>
          <w:color w:val="FF0000"/>
          <w:lang w:val="en-IE"/>
        </w:rPr>
        <w:t xml:space="preserve"> gender </w:t>
      </w:r>
      <w:r>
        <w:rPr>
          <w:color w:val="FF0000"/>
          <w:lang w:val="en-IE"/>
        </w:rPr>
        <w:t xml:space="preserve">related matters, gender </w:t>
      </w:r>
      <w:r w:rsidRPr="00413307">
        <w:rPr>
          <w:color w:val="FF0000"/>
          <w:lang w:val="en-IE"/>
        </w:rPr>
        <w:t>decision making</w:t>
      </w:r>
      <w:r>
        <w:rPr>
          <w:color w:val="FF0000"/>
          <w:lang w:val="en-IE"/>
        </w:rPr>
        <w:t xml:space="preserve"> around cash programmes in general and protection around encashment in particular. </w:t>
      </w:r>
    </w:p>
    <w:p w:rsidR="009914E3" w:rsidRDefault="00AB4A97" w:rsidP="006F0C12">
      <w:pPr>
        <w:numPr>
          <w:ilvl w:val="0"/>
          <w:numId w:val="40"/>
        </w:numPr>
        <w:spacing w:after="240"/>
        <w:jc w:val="both"/>
        <w:rPr>
          <w:color w:val="FF0000"/>
          <w:lang w:val="en-IE"/>
        </w:rPr>
      </w:pPr>
      <w:r w:rsidRPr="00AB4A97">
        <w:rPr>
          <w:color w:val="FF0000"/>
          <w:lang w:val="en-IE"/>
        </w:rPr>
        <w:t>The CWG can play a key role in ensuring that some very simple</w:t>
      </w:r>
      <w:r w:rsidR="00413307">
        <w:rPr>
          <w:color w:val="FF0000"/>
          <w:lang w:val="en-IE"/>
        </w:rPr>
        <w:t xml:space="preserve"> and</w:t>
      </w:r>
      <w:r w:rsidRPr="00AB4A97">
        <w:rPr>
          <w:color w:val="FF0000"/>
          <w:lang w:val="en-IE"/>
        </w:rPr>
        <w:t xml:space="preserve"> clear messages can be disseminated that show protection more through a ‘</w:t>
      </w:r>
      <w:r w:rsidRPr="00AB4A97">
        <w:rPr>
          <w:b/>
          <w:color w:val="FF0000"/>
          <w:lang w:val="en-IE"/>
        </w:rPr>
        <w:t>do no harm’</w:t>
      </w:r>
      <w:r w:rsidRPr="00AB4A97">
        <w:rPr>
          <w:color w:val="FF0000"/>
          <w:lang w:val="en-IE"/>
        </w:rPr>
        <w:t xml:space="preserve"> lens. The key to protection and CTP is to assess and monitor what risk there is to </w:t>
      </w:r>
      <w:r w:rsidRPr="00AB4A97">
        <w:rPr>
          <w:b/>
          <w:color w:val="FF0000"/>
          <w:lang w:val="en-IE"/>
        </w:rPr>
        <w:t>all members of the community</w:t>
      </w:r>
      <w:r w:rsidRPr="00AB4A97">
        <w:rPr>
          <w:color w:val="FF0000"/>
          <w:lang w:val="en-IE"/>
        </w:rPr>
        <w:t xml:space="preserve"> (beneficiaries and non recipients, as well as neighbouring communities, as well as to specific genders ages and vulnerable or marginal groups) from the programme as a whole but more particularly from the delivery of cash into the community and into the household (inter and intra household and community tensions).</w:t>
      </w:r>
    </w:p>
    <w:p w:rsidR="00AB4A97" w:rsidRPr="00413307" w:rsidRDefault="00FF4494" w:rsidP="006F0C12">
      <w:pPr>
        <w:pStyle w:val="BodyText"/>
        <w:numPr>
          <w:ilvl w:val="0"/>
          <w:numId w:val="40"/>
        </w:numPr>
        <w:jc w:val="both"/>
        <w:rPr>
          <w:color w:val="FF0000"/>
          <w:lang w:val="en-IE"/>
        </w:rPr>
      </w:pPr>
      <w:r>
        <w:rPr>
          <w:color w:val="FF0000"/>
          <w:lang w:val="en-IE"/>
        </w:rPr>
        <w:t>Ensure key gender and p</w:t>
      </w:r>
      <w:r w:rsidR="00AB4A97" w:rsidRPr="00413307">
        <w:rPr>
          <w:color w:val="FF0000"/>
          <w:lang w:val="en-IE"/>
        </w:rPr>
        <w:t xml:space="preserve">rotection questions </w:t>
      </w:r>
      <w:r>
        <w:rPr>
          <w:color w:val="FF0000"/>
          <w:lang w:val="en-IE"/>
        </w:rPr>
        <w:t xml:space="preserve">are included </w:t>
      </w:r>
      <w:r w:rsidR="00AB4A97" w:rsidRPr="00413307">
        <w:rPr>
          <w:color w:val="FF0000"/>
          <w:lang w:val="en-IE"/>
        </w:rPr>
        <w:t xml:space="preserve">in assessments, </w:t>
      </w:r>
      <w:r w:rsidR="00F4200F">
        <w:rPr>
          <w:color w:val="FF0000"/>
          <w:lang w:val="en-IE"/>
        </w:rPr>
        <w:t xml:space="preserve">JNAs, </w:t>
      </w:r>
      <w:r w:rsidR="00AB4A97" w:rsidRPr="00413307">
        <w:rPr>
          <w:color w:val="FF0000"/>
          <w:lang w:val="en-IE"/>
        </w:rPr>
        <w:t>PDMs &amp; M&amp;E</w:t>
      </w:r>
    </w:p>
    <w:p w:rsidR="00413307" w:rsidRPr="00F4200F" w:rsidRDefault="00FF4494" w:rsidP="006F0C12">
      <w:pPr>
        <w:pStyle w:val="BodyText"/>
        <w:numPr>
          <w:ilvl w:val="0"/>
          <w:numId w:val="40"/>
        </w:numPr>
        <w:jc w:val="both"/>
        <w:rPr>
          <w:color w:val="FF0000"/>
          <w:lang w:val="en-IE"/>
        </w:rPr>
      </w:pPr>
      <w:r w:rsidRPr="00F4200F">
        <w:rPr>
          <w:color w:val="FF0000"/>
          <w:lang w:val="en-IE"/>
        </w:rPr>
        <w:t>A wider discussion should be stimulated within the CWG and with donors around the decision to target and register women with SIMs, even when those women may have access to a trusted individual with a phone. Assess the</w:t>
      </w:r>
      <w:r w:rsidR="00413307" w:rsidRPr="00F4200F">
        <w:rPr>
          <w:color w:val="FF0000"/>
          <w:lang w:val="en-IE"/>
        </w:rPr>
        <w:t xml:space="preserve"> targeting decisions and real costs</w:t>
      </w:r>
      <w:r w:rsidRPr="00F4200F">
        <w:rPr>
          <w:color w:val="FF0000"/>
          <w:lang w:val="en-IE"/>
        </w:rPr>
        <w:t xml:space="preserve"> of this in terms of the real and evidenced advantages that women report from being targeted versus the additional potential risks.</w:t>
      </w:r>
    </w:p>
    <w:p w:rsidR="00D95B82" w:rsidRDefault="00D95B82" w:rsidP="00037901">
      <w:pPr>
        <w:pStyle w:val="Heading2"/>
        <w:jc w:val="both"/>
        <w:rPr>
          <w:lang w:val="en-IE"/>
        </w:rPr>
      </w:pPr>
      <w:bookmarkStart w:id="26" w:name="_Toc439323810"/>
      <w:r>
        <w:rPr>
          <w:lang w:val="en-IE"/>
        </w:rPr>
        <w:t xml:space="preserve">Coordination </w:t>
      </w:r>
      <w:r w:rsidR="00B94836">
        <w:rPr>
          <w:lang w:val="en-IE"/>
        </w:rPr>
        <w:t>and Remaining Advocacy I</w:t>
      </w:r>
      <w:r>
        <w:rPr>
          <w:lang w:val="en-IE"/>
        </w:rPr>
        <w:t>ssues</w:t>
      </w:r>
      <w:bookmarkEnd w:id="26"/>
    </w:p>
    <w:p w:rsidR="00D53D34" w:rsidRDefault="00D53D34" w:rsidP="00D53D34">
      <w:pPr>
        <w:pStyle w:val="BodyText"/>
        <w:jc w:val="both"/>
        <w:rPr>
          <w:lang w:val="en-IE"/>
        </w:rPr>
      </w:pPr>
      <w:r>
        <w:rPr>
          <w:lang w:val="en-IE"/>
        </w:rPr>
        <w:t>A lot has been achieved by the CWG, but there is still more potential for information sharing and sharing of common tasks (</w:t>
      </w:r>
      <w:r w:rsidR="00024223">
        <w:rPr>
          <w:lang w:val="en-IE"/>
        </w:rPr>
        <w:t>e.g.</w:t>
      </w:r>
      <w:r>
        <w:rPr>
          <w:lang w:val="en-IE"/>
        </w:rPr>
        <w:t xml:space="preserve"> coordination, setting standards, joint monitoring tools and joint evaluations etc.)</w:t>
      </w:r>
    </w:p>
    <w:p w:rsidR="00D53D34" w:rsidRDefault="00D53D34" w:rsidP="00D53D34">
      <w:pPr>
        <w:pStyle w:val="BodyText"/>
        <w:jc w:val="both"/>
        <w:rPr>
          <w:lang w:val="en-IE"/>
        </w:rPr>
      </w:pPr>
      <w:r>
        <w:rPr>
          <w:lang w:val="en-IE"/>
        </w:rPr>
        <w:t>Overall there are problems with coordination, with a loss of momentum between crisis, and when an emergency is not declared and reluctance to do so causes delays. When emergency declared NGOs can usually gain approval from NGO Affairs bureau for their projects within 24 hours (using FC1), however without the declaration of emergency, the FD6 permission process takes a minimum of 45 days, but this can take 2-3 months in practice, when questions are raised.</w:t>
      </w:r>
    </w:p>
    <w:p w:rsidR="00D53D34" w:rsidRDefault="00D53D34" w:rsidP="00D53D34">
      <w:pPr>
        <w:pStyle w:val="BodyText"/>
        <w:jc w:val="both"/>
        <w:rPr>
          <w:lang w:val="en-IE"/>
        </w:rPr>
      </w:pPr>
    </w:p>
    <w:p w:rsidR="00376684" w:rsidRDefault="00CE69C0" w:rsidP="00037901">
      <w:pPr>
        <w:pStyle w:val="BodyText"/>
        <w:jc w:val="both"/>
        <w:rPr>
          <w:lang w:val="en-IE"/>
        </w:rPr>
      </w:pPr>
      <w:r>
        <w:rPr>
          <w:lang w:val="en-IE"/>
        </w:rPr>
        <w:t>There is a l</w:t>
      </w:r>
      <w:r w:rsidR="00D95B82">
        <w:rPr>
          <w:lang w:val="en-IE"/>
        </w:rPr>
        <w:t>ack</w:t>
      </w:r>
      <w:r>
        <w:rPr>
          <w:lang w:val="en-IE"/>
        </w:rPr>
        <w:t xml:space="preserve"> of</w:t>
      </w:r>
      <w:r w:rsidR="00D95B82">
        <w:rPr>
          <w:lang w:val="en-IE"/>
        </w:rPr>
        <w:t xml:space="preserve"> clarity over </w:t>
      </w:r>
      <w:r>
        <w:rPr>
          <w:lang w:val="en-IE"/>
        </w:rPr>
        <w:t xml:space="preserve">the </w:t>
      </w:r>
      <w:r w:rsidR="00D95B82">
        <w:rPr>
          <w:lang w:val="en-IE"/>
        </w:rPr>
        <w:t>positioning</w:t>
      </w:r>
      <w:r w:rsidR="00464033">
        <w:rPr>
          <w:lang w:val="en-IE"/>
        </w:rPr>
        <w:t xml:space="preserve"> </w:t>
      </w:r>
      <w:r w:rsidR="00D95B82">
        <w:rPr>
          <w:lang w:val="en-IE"/>
        </w:rPr>
        <w:t xml:space="preserve">of CWG </w:t>
      </w:r>
      <w:r>
        <w:rPr>
          <w:lang w:val="en-IE"/>
        </w:rPr>
        <w:t>within the</w:t>
      </w:r>
      <w:r w:rsidR="00D95B82">
        <w:rPr>
          <w:lang w:val="en-IE"/>
        </w:rPr>
        <w:t xml:space="preserve"> cluster system</w:t>
      </w:r>
      <w:r>
        <w:rPr>
          <w:lang w:val="en-IE"/>
        </w:rPr>
        <w:t xml:space="preserve"> and humanitarian aid architecture with some reporting of duplication of effort between clusters and the CWG and some communication difficulties and</w:t>
      </w:r>
      <w:r w:rsidR="00D95B82">
        <w:rPr>
          <w:lang w:val="en-IE"/>
        </w:rPr>
        <w:t xml:space="preserve"> attendance issues.</w:t>
      </w:r>
      <w:r>
        <w:rPr>
          <w:lang w:val="en-IE"/>
        </w:rPr>
        <w:t xml:space="preserve"> The food security</w:t>
      </w:r>
      <w:r w:rsidR="00D95B82">
        <w:rPr>
          <w:lang w:val="en-IE"/>
        </w:rPr>
        <w:t xml:space="preserve"> cluster </w:t>
      </w:r>
      <w:r>
        <w:rPr>
          <w:lang w:val="en-IE"/>
        </w:rPr>
        <w:t xml:space="preserve">is considered as the most active with the shelter cluster operating less frequently between </w:t>
      </w:r>
      <w:r w:rsidR="00024223">
        <w:rPr>
          <w:lang w:val="en-IE"/>
        </w:rPr>
        <w:t>crises</w:t>
      </w:r>
      <w:r>
        <w:rPr>
          <w:lang w:val="en-IE"/>
        </w:rPr>
        <w:t xml:space="preserve">. The cash working group has been seen as one of the most effective coordination structures in the country and is considered by all stakeholders </w:t>
      </w:r>
      <w:r w:rsidR="00376684">
        <w:rPr>
          <w:lang w:val="en-IE"/>
        </w:rPr>
        <w:t xml:space="preserve">as continuing to be vital to ensure quality cash programming and increase use of best practice among a broader range of institutions. </w:t>
      </w:r>
    </w:p>
    <w:p w:rsidR="00FA452E" w:rsidRPr="00351666" w:rsidRDefault="00FA452E" w:rsidP="00FA452E">
      <w:pPr>
        <w:jc w:val="both"/>
        <w:rPr>
          <w:rFonts w:ascii="Calibri" w:hAnsi="Calibri" w:cs="Segoe UI"/>
          <w:lang w:eastAsia="en-GB"/>
        </w:rPr>
      </w:pPr>
      <w:r w:rsidRPr="00FA452E">
        <w:rPr>
          <w:lang w:eastAsia="en-GB"/>
        </w:rPr>
        <w:t>For now the</w:t>
      </w:r>
      <w:r>
        <w:rPr>
          <w:lang w:eastAsia="en-GB"/>
        </w:rPr>
        <w:t xml:space="preserve"> interviews with stakeholders and discussions conducted with CWG representatives within the study workshops have </w:t>
      </w:r>
      <w:r w:rsidRPr="00351666">
        <w:rPr>
          <w:lang w:eastAsia="en-GB"/>
        </w:rPr>
        <w:t>indicated that the CWG needs to remain separate or ‘floating’ for at least 12-18 months as CW</w:t>
      </w:r>
      <w:r w:rsidR="00444B37" w:rsidRPr="00351666">
        <w:rPr>
          <w:lang w:eastAsia="en-GB"/>
        </w:rPr>
        <w:t>G may not yet have</w:t>
      </w:r>
      <w:r w:rsidRPr="00351666">
        <w:rPr>
          <w:lang w:eastAsia="en-GB"/>
        </w:rPr>
        <w:t xml:space="preserve"> the momentum to continue </w:t>
      </w:r>
      <w:r w:rsidR="00444B37" w:rsidRPr="00351666">
        <w:rPr>
          <w:lang w:eastAsia="en-GB"/>
        </w:rPr>
        <w:t>under its</w:t>
      </w:r>
      <w:r w:rsidRPr="00351666">
        <w:rPr>
          <w:lang w:eastAsia="en-GB"/>
        </w:rPr>
        <w:t xml:space="preserve"> own steam</w:t>
      </w:r>
      <w:r w:rsidR="00444B37" w:rsidRPr="00351666">
        <w:rPr>
          <w:lang w:eastAsia="en-GB"/>
        </w:rPr>
        <w:t xml:space="preserve"> and without funding</w:t>
      </w:r>
      <w:r w:rsidRPr="00351666">
        <w:rPr>
          <w:lang w:eastAsia="en-GB"/>
        </w:rPr>
        <w:t>. Strengths of the floating system is that it provides the drive and focus necessary to keep CWG going and allows it the chance to mature. Weakness is of course for the clusters to be dependent on the CWG.</w:t>
      </w:r>
      <w:r w:rsidR="00444B37" w:rsidRPr="00351666">
        <w:rPr>
          <w:lang w:eastAsia="en-GB"/>
        </w:rPr>
        <w:t xml:space="preserve"> H</w:t>
      </w:r>
      <w:r w:rsidRPr="00351666">
        <w:rPr>
          <w:lang w:eastAsia="en-GB"/>
        </w:rPr>
        <w:t xml:space="preserve">owever given the </w:t>
      </w:r>
      <w:r w:rsidR="00444B37" w:rsidRPr="00351666">
        <w:rPr>
          <w:lang w:eastAsia="en-GB"/>
        </w:rPr>
        <w:t xml:space="preserve">current weak </w:t>
      </w:r>
      <w:r w:rsidRPr="00351666">
        <w:rPr>
          <w:lang w:eastAsia="en-GB"/>
        </w:rPr>
        <w:t xml:space="preserve">status of the clusters </w:t>
      </w:r>
      <w:r w:rsidR="00444B37" w:rsidRPr="00351666">
        <w:rPr>
          <w:lang w:eastAsia="en-GB"/>
        </w:rPr>
        <w:t>the</w:t>
      </w:r>
      <w:r w:rsidRPr="00351666">
        <w:rPr>
          <w:lang w:eastAsia="en-GB"/>
        </w:rPr>
        <w:t xml:space="preserve"> preference is to keep the CWG floating for at</w:t>
      </w:r>
      <w:r w:rsidR="00444B37" w:rsidRPr="00351666">
        <w:rPr>
          <w:lang w:eastAsia="en-GB"/>
        </w:rPr>
        <w:t xml:space="preserve"> </w:t>
      </w:r>
      <w:r w:rsidRPr="00351666">
        <w:rPr>
          <w:lang w:eastAsia="en-GB"/>
        </w:rPr>
        <w:t>least another 12-18months</w:t>
      </w:r>
      <w:r w:rsidR="00444B37" w:rsidRPr="00351666">
        <w:rPr>
          <w:lang w:eastAsia="en-GB"/>
        </w:rPr>
        <w:t xml:space="preserve"> and advocate for continued funding for this period. If this is not achieved through ECHO then applications to DFID should be made or other donors. If funds are not achieved in this way then</w:t>
      </w:r>
      <w:r w:rsidRPr="00351666">
        <w:rPr>
          <w:lang w:eastAsia="en-GB"/>
        </w:rPr>
        <w:t xml:space="preserve"> the CWG will have to default to the latter</w:t>
      </w:r>
      <w:r w:rsidR="00444B37" w:rsidRPr="00351666">
        <w:rPr>
          <w:lang w:eastAsia="en-GB"/>
        </w:rPr>
        <w:t xml:space="preserve"> operation within the clusters,</w:t>
      </w:r>
      <w:r w:rsidRPr="00351666">
        <w:rPr>
          <w:lang w:eastAsia="en-GB"/>
        </w:rPr>
        <w:t xml:space="preserve"> which is the least preferred.</w:t>
      </w:r>
    </w:p>
    <w:p w:rsidR="00FA452E" w:rsidRDefault="00444B37" w:rsidP="00351666">
      <w:pPr>
        <w:jc w:val="both"/>
        <w:rPr>
          <w:lang w:val="en-IE"/>
        </w:rPr>
      </w:pPr>
      <w:r w:rsidRPr="00351666">
        <w:rPr>
          <w:lang w:eastAsia="en-GB"/>
        </w:rPr>
        <w:t xml:space="preserve">Findings from many of the clusters as well as the CWG are rarely </w:t>
      </w:r>
      <w:r w:rsidR="00FA452E" w:rsidRPr="00351666">
        <w:rPr>
          <w:lang w:eastAsia="en-GB"/>
        </w:rPr>
        <w:t>circulate</w:t>
      </w:r>
      <w:r w:rsidRPr="00351666">
        <w:rPr>
          <w:lang w:eastAsia="en-GB"/>
        </w:rPr>
        <w:t>d</w:t>
      </w:r>
      <w:r w:rsidR="00351666" w:rsidRPr="00351666">
        <w:rPr>
          <w:lang w:eastAsia="en-GB"/>
        </w:rPr>
        <w:t xml:space="preserve"> or</w:t>
      </w:r>
      <w:r w:rsidR="00FA452E" w:rsidRPr="00351666">
        <w:rPr>
          <w:lang w:eastAsia="en-GB"/>
        </w:rPr>
        <w:t xml:space="preserve"> their key decisions to the HCTT</w:t>
      </w:r>
      <w:r w:rsidR="00351666" w:rsidRPr="00351666">
        <w:rPr>
          <w:lang w:eastAsia="en-GB"/>
        </w:rPr>
        <w:t>. This is combined with limited</w:t>
      </w:r>
      <w:r w:rsidR="00FA452E" w:rsidRPr="00351666">
        <w:rPr>
          <w:lang w:eastAsia="en-GB"/>
        </w:rPr>
        <w:t xml:space="preserve"> leadership from the government or UN agencies or </w:t>
      </w:r>
      <w:r w:rsidR="00351666" w:rsidRPr="00351666">
        <w:rPr>
          <w:lang w:eastAsia="en-GB"/>
        </w:rPr>
        <w:t>to some degree from</w:t>
      </w:r>
      <w:r w:rsidR="00FA452E" w:rsidRPr="00351666">
        <w:rPr>
          <w:lang w:eastAsia="en-GB"/>
        </w:rPr>
        <w:t xml:space="preserve"> INGOs who had designated focal points for each cluster</w:t>
      </w:r>
      <w:r w:rsidR="00351666" w:rsidRPr="00351666">
        <w:rPr>
          <w:lang w:eastAsia="en-GB"/>
        </w:rPr>
        <w:t>. I</w:t>
      </w:r>
      <w:r w:rsidR="00FA452E" w:rsidRPr="00351666">
        <w:rPr>
          <w:lang w:eastAsia="en-GB"/>
        </w:rPr>
        <w:t>n May</w:t>
      </w:r>
      <w:r w:rsidR="00351666" w:rsidRPr="00351666">
        <w:rPr>
          <w:lang w:eastAsia="en-GB"/>
        </w:rPr>
        <w:t xml:space="preserve"> 20</w:t>
      </w:r>
      <w:r w:rsidR="00FA452E" w:rsidRPr="00351666">
        <w:rPr>
          <w:lang w:eastAsia="en-GB"/>
        </w:rPr>
        <w:t>15 for 1 year</w:t>
      </w:r>
      <w:r w:rsidR="00351666" w:rsidRPr="00351666">
        <w:rPr>
          <w:lang w:eastAsia="en-GB"/>
        </w:rPr>
        <w:t xml:space="preserve"> an </w:t>
      </w:r>
      <w:r w:rsidR="00FA452E" w:rsidRPr="00351666">
        <w:rPr>
          <w:lang w:eastAsia="en-GB"/>
        </w:rPr>
        <w:t>agency expressing interest was simply given the mandate by the INGO emergency sub</w:t>
      </w:r>
      <w:r w:rsidR="00351666" w:rsidRPr="00351666">
        <w:rPr>
          <w:lang w:eastAsia="en-GB"/>
        </w:rPr>
        <w:t>-committee who are reported to not adequately</w:t>
      </w:r>
      <w:r w:rsidR="00FA452E" w:rsidRPr="00351666">
        <w:rPr>
          <w:lang w:eastAsia="en-GB"/>
        </w:rPr>
        <w:t xml:space="preserve"> hold the other players accountable.</w:t>
      </w:r>
      <w:r w:rsidR="00351666" w:rsidRPr="00351666">
        <w:rPr>
          <w:lang w:eastAsia="en-GB"/>
        </w:rPr>
        <w:t xml:space="preserve"> This</w:t>
      </w:r>
      <w:r w:rsidR="00FA452E" w:rsidRPr="00351666">
        <w:rPr>
          <w:lang w:eastAsia="en-GB"/>
        </w:rPr>
        <w:t xml:space="preserve"> is also because there is no OCHA </w:t>
      </w:r>
      <w:r w:rsidR="00351666" w:rsidRPr="00351666">
        <w:rPr>
          <w:lang w:eastAsia="en-GB"/>
        </w:rPr>
        <w:t>currently in Bangladesh</w:t>
      </w:r>
      <w:r w:rsidR="00FA452E" w:rsidRPr="00351666">
        <w:rPr>
          <w:lang w:eastAsia="en-GB"/>
        </w:rPr>
        <w:t xml:space="preserve"> whose job it would have been to drive the clusters to meet and report back and coordinate</w:t>
      </w:r>
      <w:r w:rsidR="00351666" w:rsidRPr="00351666">
        <w:rPr>
          <w:lang w:eastAsia="en-GB"/>
        </w:rPr>
        <w:t xml:space="preserve"> and to some extent </w:t>
      </w:r>
      <w:r w:rsidR="00FA452E" w:rsidRPr="00351666">
        <w:rPr>
          <w:lang w:eastAsia="en-GB"/>
        </w:rPr>
        <w:t>the INGOs too have failed to step in.</w:t>
      </w:r>
    </w:p>
    <w:p w:rsidR="00D95B82" w:rsidRDefault="00376684" w:rsidP="00037901">
      <w:pPr>
        <w:pStyle w:val="BodyText"/>
        <w:jc w:val="both"/>
        <w:rPr>
          <w:lang w:val="en-IE"/>
        </w:rPr>
      </w:pPr>
      <w:r>
        <w:rPr>
          <w:lang w:val="en-IE"/>
        </w:rPr>
        <w:t>Th</w:t>
      </w:r>
      <w:r w:rsidR="00351666">
        <w:rPr>
          <w:lang w:val="en-IE"/>
        </w:rPr>
        <w:t>us th</w:t>
      </w:r>
      <w:r>
        <w:rPr>
          <w:lang w:val="en-IE"/>
        </w:rPr>
        <w:t xml:space="preserve">e </w:t>
      </w:r>
      <w:r w:rsidR="00D95B82">
        <w:rPr>
          <w:lang w:val="en-IE"/>
        </w:rPr>
        <w:t xml:space="preserve">CWG needs stronger links and representation in </w:t>
      </w:r>
      <w:r>
        <w:rPr>
          <w:lang w:val="en-IE"/>
        </w:rPr>
        <w:t>the S</w:t>
      </w:r>
      <w:r w:rsidR="00D95B82">
        <w:rPr>
          <w:lang w:val="en-IE"/>
        </w:rPr>
        <w:t>helter, WASH</w:t>
      </w:r>
      <w:r>
        <w:rPr>
          <w:lang w:val="en-IE"/>
        </w:rPr>
        <w:t>, Nutrition</w:t>
      </w:r>
      <w:r w:rsidR="00D95B82">
        <w:rPr>
          <w:lang w:val="en-IE"/>
        </w:rPr>
        <w:t xml:space="preserve"> and NFI clusters</w:t>
      </w:r>
      <w:r>
        <w:rPr>
          <w:lang w:val="en-IE"/>
        </w:rPr>
        <w:t xml:space="preserve"> in particular, but the identification of ‘cash champions’ within all clusters, as advised by CaLP and shown </w:t>
      </w:r>
      <w:r w:rsidRPr="001F7FFD">
        <w:rPr>
          <w:lang w:val="en-IE"/>
        </w:rPr>
        <w:t>in Annex</w:t>
      </w:r>
      <w:r w:rsidR="001F7FFD" w:rsidRPr="001F7FFD">
        <w:rPr>
          <w:lang w:val="en-IE"/>
        </w:rPr>
        <w:t xml:space="preserve"> 6.8 &amp; 6.9</w:t>
      </w:r>
      <w:r w:rsidRPr="001F7FFD">
        <w:rPr>
          <w:lang w:val="en-IE"/>
        </w:rPr>
        <w:t xml:space="preserve"> (Level</w:t>
      </w:r>
      <w:r>
        <w:rPr>
          <w:lang w:val="en-IE"/>
        </w:rPr>
        <w:t xml:space="preserve"> 2 training materials and CaLP strategy). This should be backed by the identification of Shelter, WASH, Nutrition and other cluster ‘CTP sector focal persons’ within the CWG who can regularly report CWG information and disseminate relevant sector learning and assist with capacity building of the other clusters </w:t>
      </w:r>
      <w:r w:rsidRPr="001F7FFD">
        <w:rPr>
          <w:lang w:val="en-IE"/>
        </w:rPr>
        <w:t xml:space="preserve">(see </w:t>
      </w:r>
      <w:r w:rsidR="001F7FFD" w:rsidRPr="001F7FFD">
        <w:rPr>
          <w:lang w:val="en-IE"/>
        </w:rPr>
        <w:t xml:space="preserve">photos and </w:t>
      </w:r>
      <w:r w:rsidRPr="001F7FFD">
        <w:rPr>
          <w:lang w:val="en-IE"/>
        </w:rPr>
        <w:t>diagram</w:t>
      </w:r>
      <w:r w:rsidR="001F7FFD" w:rsidRPr="001F7FFD">
        <w:rPr>
          <w:lang w:val="en-IE"/>
        </w:rPr>
        <w:t>s in Annex 6.8 &amp; 6.9</w:t>
      </w:r>
      <w:r w:rsidR="00D53D34" w:rsidRPr="001F7FFD">
        <w:rPr>
          <w:lang w:val="en-IE"/>
        </w:rPr>
        <w:t>).</w:t>
      </w:r>
    </w:p>
    <w:p w:rsidR="00D53D34" w:rsidRDefault="00D53D34" w:rsidP="00037901">
      <w:pPr>
        <w:pStyle w:val="BodyText"/>
        <w:jc w:val="both"/>
        <w:rPr>
          <w:lang w:val="en-IE"/>
        </w:rPr>
      </w:pPr>
      <w:r>
        <w:rPr>
          <w:lang w:val="en-IE"/>
        </w:rPr>
        <w:t>As there are relatively weak clusters at present (with only FS as fully active) there tends to be a loss of momentum between responses.</w:t>
      </w:r>
      <w:r w:rsidR="00862D57">
        <w:rPr>
          <w:lang w:val="en-IE"/>
        </w:rPr>
        <w:t xml:space="preserve"> Because of this it was considered by the workshops that it would be best for the CWG</w:t>
      </w:r>
      <w:r>
        <w:rPr>
          <w:lang w:val="en-IE"/>
        </w:rPr>
        <w:t xml:space="preserve"> to remain separate</w:t>
      </w:r>
      <w:r w:rsidR="00862D57">
        <w:rPr>
          <w:lang w:val="en-IE"/>
        </w:rPr>
        <w:t xml:space="preserve"> and remain floating alongside strategies to improve its linkages with the clusters and communication and representation. </w:t>
      </w:r>
    </w:p>
    <w:p w:rsidR="00A514FA" w:rsidRDefault="00FD7FA6" w:rsidP="00A514FA">
      <w:pPr>
        <w:pStyle w:val="BodyText"/>
        <w:jc w:val="both"/>
        <w:rPr>
          <w:lang w:val="en-IE"/>
        </w:rPr>
      </w:pPr>
      <w:r>
        <w:rPr>
          <w:lang w:val="en-IE"/>
        </w:rPr>
        <w:t xml:space="preserve">Overall, there is no OCHA coordination leadership </w:t>
      </w:r>
      <w:r w:rsidR="00751458">
        <w:rPr>
          <w:lang w:val="en-IE"/>
        </w:rPr>
        <w:t xml:space="preserve">and </w:t>
      </w:r>
      <w:r>
        <w:rPr>
          <w:lang w:val="en-IE"/>
        </w:rPr>
        <w:t xml:space="preserve">currently this </w:t>
      </w:r>
      <w:r w:rsidR="00751458">
        <w:rPr>
          <w:lang w:val="en-IE"/>
        </w:rPr>
        <w:t>role is informally undertaken by</w:t>
      </w:r>
      <w:r>
        <w:rPr>
          <w:lang w:val="en-IE"/>
        </w:rPr>
        <w:t xml:space="preserve"> the Office of the UN Resident Coordinator. At other times the coordination role has been through the HCTT (Humanitarian Country task team), which continues to function still</w:t>
      </w:r>
      <w:r w:rsidR="00D53D34">
        <w:rPr>
          <w:lang w:val="en-IE"/>
        </w:rPr>
        <w:t xml:space="preserve"> but is reported to have suffered a loss of momentum recently. A</w:t>
      </w:r>
      <w:r>
        <w:rPr>
          <w:lang w:val="en-IE"/>
        </w:rPr>
        <w:t xml:space="preserve">dditionally there is a Strategic Advocacy Advisory committee (STAC), however it remains relatively </w:t>
      </w:r>
      <w:r w:rsidR="00D53D34">
        <w:rPr>
          <w:lang w:val="en-IE"/>
        </w:rPr>
        <w:t>un</w:t>
      </w:r>
      <w:r>
        <w:rPr>
          <w:lang w:val="en-IE"/>
        </w:rPr>
        <w:t>known</w:t>
      </w:r>
      <w:r w:rsidR="00D53D34">
        <w:rPr>
          <w:lang w:val="en-IE"/>
        </w:rPr>
        <w:t xml:space="preserve"> and stakeholders are not</w:t>
      </w:r>
      <w:r>
        <w:rPr>
          <w:lang w:val="en-IE"/>
        </w:rPr>
        <w:t xml:space="preserve"> familiar with</w:t>
      </w:r>
      <w:r w:rsidR="00D53D34">
        <w:rPr>
          <w:lang w:val="en-IE"/>
        </w:rPr>
        <w:t xml:space="preserve"> its mandate or membership</w:t>
      </w:r>
      <w:r>
        <w:rPr>
          <w:lang w:val="en-IE"/>
        </w:rPr>
        <w:t>.</w:t>
      </w:r>
      <w:r w:rsidR="00A21EED">
        <w:rPr>
          <w:lang w:val="en-IE"/>
        </w:rPr>
        <w:t xml:space="preserve"> </w:t>
      </w:r>
      <w:r w:rsidR="00A514FA">
        <w:rPr>
          <w:lang w:val="en-IE"/>
        </w:rPr>
        <w:t xml:space="preserve">The main advocacy bodies identified in this study are outlined in the table below. </w:t>
      </w:r>
      <w:r w:rsidR="00A514FA" w:rsidRPr="00A514FA">
        <w:rPr>
          <w:color w:val="FF0000"/>
          <w:lang w:val="en-IE"/>
        </w:rPr>
        <w:t>The CWG will need to jointly identify which are the best persons and bodies or organisations to use for each specific matter concerned, but the following overall evidence and opinion was gathered:</w:t>
      </w:r>
      <w:r w:rsidR="00A514FA">
        <w:rPr>
          <w:lang w:val="en-I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6"/>
      </w:tblGrid>
      <w:tr w:rsidR="00C96864" w:rsidRPr="006F0C12" w:rsidTr="006F0C12">
        <w:tc>
          <w:tcPr>
            <w:tcW w:w="9956" w:type="dxa"/>
            <w:shd w:val="clear" w:color="auto" w:fill="D9D9D9"/>
          </w:tcPr>
          <w:p w:rsidR="00C96864" w:rsidRPr="006F0C12" w:rsidRDefault="00C96864" w:rsidP="006F0C12">
            <w:pPr>
              <w:pStyle w:val="BodyText"/>
              <w:jc w:val="both"/>
              <w:rPr>
                <w:b/>
                <w:u w:val="single"/>
                <w:lang w:val="en-IE"/>
              </w:rPr>
            </w:pPr>
            <w:r w:rsidRPr="006F0C12">
              <w:rPr>
                <w:b/>
                <w:u w:val="single"/>
                <w:lang w:val="en-IE"/>
              </w:rPr>
              <w:t>Summary of advocacy fora identified:</w:t>
            </w:r>
          </w:p>
          <w:p w:rsidR="00C96864" w:rsidRPr="006F0C12" w:rsidRDefault="00C96864" w:rsidP="006F0C12">
            <w:pPr>
              <w:pStyle w:val="BodyText"/>
              <w:numPr>
                <w:ilvl w:val="0"/>
                <w:numId w:val="8"/>
              </w:numPr>
              <w:jc w:val="both"/>
              <w:rPr>
                <w:lang w:val="en-IE"/>
              </w:rPr>
            </w:pPr>
            <w:r w:rsidRPr="006F0C12">
              <w:rPr>
                <w:lang w:val="en-IE"/>
              </w:rPr>
              <w:t xml:space="preserve">STAC – Strategic Advocacy Committee – not widely known, </w:t>
            </w:r>
          </w:p>
          <w:p w:rsidR="00C96864" w:rsidRPr="006F0C12" w:rsidRDefault="00C96864" w:rsidP="006F0C12">
            <w:pPr>
              <w:pStyle w:val="BodyText"/>
              <w:numPr>
                <w:ilvl w:val="0"/>
                <w:numId w:val="8"/>
              </w:numPr>
              <w:jc w:val="both"/>
              <w:rPr>
                <w:lang w:val="en-IE"/>
              </w:rPr>
            </w:pPr>
            <w:r w:rsidRPr="006F0C12">
              <w:rPr>
                <w:lang w:val="en-IE"/>
              </w:rPr>
              <w:t>HCTT – Humanitarian country task team – a large committee that is not sufficiently effective or very influential</w:t>
            </w:r>
          </w:p>
          <w:p w:rsidR="00C96864" w:rsidRPr="006F0C12" w:rsidRDefault="00C96864" w:rsidP="006F0C12">
            <w:pPr>
              <w:pStyle w:val="BodyText"/>
              <w:numPr>
                <w:ilvl w:val="0"/>
                <w:numId w:val="8"/>
              </w:numPr>
              <w:jc w:val="both"/>
              <w:rPr>
                <w:lang w:val="en-IE"/>
              </w:rPr>
            </w:pPr>
            <w:r w:rsidRPr="006F0C12">
              <w:rPr>
                <w:lang w:val="en-IE"/>
              </w:rPr>
              <w:t xml:space="preserve">LGC </w:t>
            </w:r>
            <w:r w:rsidR="00C240D4">
              <w:rPr>
                <w:lang w:val="en-IE"/>
              </w:rPr>
              <w:t>–</w:t>
            </w:r>
            <w:r w:rsidRPr="006F0C12">
              <w:rPr>
                <w:lang w:val="en-IE"/>
              </w:rPr>
              <w:t xml:space="preserve"> </w:t>
            </w:r>
            <w:r w:rsidR="00C240D4">
              <w:rPr>
                <w:lang w:val="en-IE"/>
              </w:rPr>
              <w:t>Further details required.</w:t>
            </w:r>
          </w:p>
          <w:p w:rsidR="00C96864" w:rsidRPr="006F0C12" w:rsidRDefault="00C96864" w:rsidP="006F0C12">
            <w:pPr>
              <w:pStyle w:val="BodyText"/>
              <w:numPr>
                <w:ilvl w:val="0"/>
                <w:numId w:val="8"/>
              </w:numPr>
              <w:jc w:val="both"/>
              <w:rPr>
                <w:lang w:val="en-IE"/>
              </w:rPr>
            </w:pPr>
            <w:r w:rsidRPr="006F0C12">
              <w:rPr>
                <w:lang w:val="en-IE"/>
              </w:rPr>
              <w:t xml:space="preserve">Donors – DFID in particular as the largest bilateral donor with </w:t>
            </w:r>
            <w:r w:rsidR="00A514FA" w:rsidRPr="006F0C12">
              <w:rPr>
                <w:lang w:val="en-IE"/>
              </w:rPr>
              <w:t>a continuous</w:t>
            </w:r>
            <w:r w:rsidRPr="006F0C12">
              <w:rPr>
                <w:lang w:val="en-IE"/>
              </w:rPr>
              <w:t xml:space="preserve"> presence and ECHO on emergency and recovery, with EU/DEVCO having </w:t>
            </w:r>
            <w:r w:rsidR="00A514FA" w:rsidRPr="006F0C12">
              <w:rPr>
                <w:lang w:val="en-IE"/>
              </w:rPr>
              <w:t xml:space="preserve">the </w:t>
            </w:r>
            <w:r w:rsidRPr="006F0C12">
              <w:rPr>
                <w:lang w:val="en-IE"/>
              </w:rPr>
              <w:t>best access</w:t>
            </w:r>
            <w:r w:rsidR="00A514FA" w:rsidRPr="006F0C12">
              <w:rPr>
                <w:lang w:val="en-IE"/>
              </w:rPr>
              <w:t xml:space="preserve"> and l</w:t>
            </w:r>
            <w:r w:rsidRPr="006F0C12">
              <w:rPr>
                <w:lang w:val="en-IE"/>
              </w:rPr>
              <w:t xml:space="preserve">everage to government and with benefit of continuity. </w:t>
            </w:r>
            <w:r w:rsidR="00A514FA" w:rsidRPr="006F0C12">
              <w:rPr>
                <w:lang w:val="en-IE"/>
              </w:rPr>
              <w:t>The donors are not reported to be formally arranged into a donor forum.</w:t>
            </w:r>
          </w:p>
          <w:p w:rsidR="00C96864" w:rsidRPr="006F0C12" w:rsidRDefault="00C96864" w:rsidP="006F0C12">
            <w:pPr>
              <w:pStyle w:val="BodyText"/>
              <w:numPr>
                <w:ilvl w:val="0"/>
                <w:numId w:val="8"/>
              </w:numPr>
              <w:jc w:val="both"/>
              <w:rPr>
                <w:lang w:val="en-IE"/>
              </w:rPr>
            </w:pPr>
            <w:r w:rsidRPr="006F0C12">
              <w:rPr>
                <w:lang w:val="en-IE"/>
              </w:rPr>
              <w:t>Cluster leads – though no strong inter</w:t>
            </w:r>
            <w:r w:rsidR="00A514FA" w:rsidRPr="006F0C12">
              <w:rPr>
                <w:lang w:val="en-IE"/>
              </w:rPr>
              <w:t>-</w:t>
            </w:r>
            <w:r w:rsidRPr="006F0C12">
              <w:rPr>
                <w:lang w:val="en-IE"/>
              </w:rPr>
              <w:t>cluster coordination or overall lead.</w:t>
            </w:r>
          </w:p>
          <w:p w:rsidR="00C96864" w:rsidRPr="006F0C12" w:rsidRDefault="00A514FA" w:rsidP="006F0C12">
            <w:pPr>
              <w:pStyle w:val="BodyText"/>
              <w:numPr>
                <w:ilvl w:val="0"/>
                <w:numId w:val="8"/>
              </w:numPr>
              <w:jc w:val="both"/>
              <w:rPr>
                <w:lang w:val="en-IE"/>
              </w:rPr>
            </w:pPr>
            <w:r w:rsidRPr="006F0C12">
              <w:rPr>
                <w:lang w:val="en-IE"/>
              </w:rPr>
              <w:t>UN/WFP/FAO – considerable potential, but largely unexploited in terms of its advocacy potential.</w:t>
            </w:r>
          </w:p>
          <w:p w:rsidR="00C96864" w:rsidRPr="006F0C12" w:rsidRDefault="00C96864" w:rsidP="006F0C12">
            <w:pPr>
              <w:pStyle w:val="BodyText"/>
              <w:numPr>
                <w:ilvl w:val="0"/>
                <w:numId w:val="8"/>
              </w:numPr>
              <w:jc w:val="both"/>
              <w:rPr>
                <w:lang w:val="en-IE"/>
              </w:rPr>
            </w:pPr>
            <w:r w:rsidRPr="006F0C12">
              <w:rPr>
                <w:lang w:val="en-IE"/>
              </w:rPr>
              <w:t>Consortia – Naari and deSHARI</w:t>
            </w:r>
          </w:p>
          <w:p w:rsidR="00A514FA" w:rsidRPr="006F0C12" w:rsidRDefault="00A514FA" w:rsidP="00C240D4">
            <w:pPr>
              <w:pStyle w:val="BodyText"/>
              <w:numPr>
                <w:ilvl w:val="0"/>
                <w:numId w:val="8"/>
              </w:numPr>
              <w:jc w:val="both"/>
              <w:rPr>
                <w:lang w:val="en-IE"/>
              </w:rPr>
            </w:pPr>
            <w:r w:rsidRPr="006F0C12">
              <w:rPr>
                <w:lang w:val="en-IE"/>
              </w:rPr>
              <w:t xml:space="preserve">Local NGO forum – </w:t>
            </w:r>
            <w:r w:rsidR="00C240D4">
              <w:rPr>
                <w:lang w:val="en-IE"/>
              </w:rPr>
              <w:t xml:space="preserve"> more information required.</w:t>
            </w:r>
          </w:p>
        </w:tc>
      </w:tr>
    </w:tbl>
    <w:p w:rsidR="006E65C1" w:rsidRDefault="00862D57" w:rsidP="00037901">
      <w:pPr>
        <w:pStyle w:val="BodyText"/>
        <w:jc w:val="both"/>
        <w:rPr>
          <w:lang w:val="en-IE"/>
        </w:rPr>
      </w:pPr>
      <w:r>
        <w:rPr>
          <w:lang w:val="en-IE"/>
        </w:rPr>
        <w:t>There are f</w:t>
      </w:r>
      <w:r w:rsidR="006E65C1">
        <w:rPr>
          <w:lang w:val="en-IE"/>
        </w:rPr>
        <w:t xml:space="preserve">ears within </w:t>
      </w:r>
      <w:r>
        <w:rPr>
          <w:lang w:val="en-IE"/>
        </w:rPr>
        <w:t>a minority of stak</w:t>
      </w:r>
      <w:r w:rsidR="00D04140">
        <w:rPr>
          <w:lang w:val="en-IE"/>
        </w:rPr>
        <w:t>e</w:t>
      </w:r>
      <w:r>
        <w:rPr>
          <w:lang w:val="en-IE"/>
        </w:rPr>
        <w:t>holders</w:t>
      </w:r>
      <w:r w:rsidR="006E65C1">
        <w:rPr>
          <w:lang w:val="en-IE"/>
        </w:rPr>
        <w:t xml:space="preserve"> of CTP leading to loss of specialist and sectoral competencies and expertise within agencies (</w:t>
      </w:r>
      <w:r>
        <w:rPr>
          <w:lang w:val="en-IE"/>
        </w:rPr>
        <w:t>e.g</w:t>
      </w:r>
      <w:r w:rsidR="00163577">
        <w:rPr>
          <w:lang w:val="en-IE"/>
        </w:rPr>
        <w:t>.</w:t>
      </w:r>
      <w:r>
        <w:rPr>
          <w:lang w:val="en-IE"/>
        </w:rPr>
        <w:t xml:space="preserve"> </w:t>
      </w:r>
      <w:r w:rsidR="006E65C1">
        <w:rPr>
          <w:lang w:val="en-IE"/>
        </w:rPr>
        <w:t>nutrition)</w:t>
      </w:r>
      <w:r>
        <w:rPr>
          <w:lang w:val="en-IE"/>
        </w:rPr>
        <w:t>. However there is still a great deal of sector experience required to design CTP programmes that are better able to meet the sector objectives identified and</w:t>
      </w:r>
      <w:r w:rsidR="004C2EDC">
        <w:rPr>
          <w:lang w:val="en-IE"/>
        </w:rPr>
        <w:t xml:space="preserve"> so that specific mandates</w:t>
      </w:r>
      <w:r>
        <w:rPr>
          <w:lang w:val="en-IE"/>
        </w:rPr>
        <w:t xml:space="preserve"> and</w:t>
      </w:r>
      <w:r w:rsidR="004C2EDC">
        <w:rPr>
          <w:lang w:val="en-IE"/>
        </w:rPr>
        <w:t xml:space="preserve"> inten</w:t>
      </w:r>
      <w:r>
        <w:rPr>
          <w:lang w:val="en-IE"/>
        </w:rPr>
        <w:t>t</w:t>
      </w:r>
      <w:r w:rsidR="004C2EDC">
        <w:rPr>
          <w:lang w:val="en-IE"/>
        </w:rPr>
        <w:t xml:space="preserve">ions are met. </w:t>
      </w:r>
      <w:r>
        <w:rPr>
          <w:lang w:val="en-IE"/>
        </w:rPr>
        <w:t>The role of good quality cross sector suitable CTP training</w:t>
      </w:r>
      <w:r w:rsidR="004C2EDC">
        <w:rPr>
          <w:lang w:val="en-IE"/>
        </w:rPr>
        <w:t xml:space="preserve"> and sen</w:t>
      </w:r>
      <w:r>
        <w:rPr>
          <w:lang w:val="en-IE"/>
        </w:rPr>
        <w:t>s</w:t>
      </w:r>
      <w:r w:rsidR="004C2EDC">
        <w:rPr>
          <w:lang w:val="en-IE"/>
        </w:rPr>
        <w:t xml:space="preserve">itisation rather than </w:t>
      </w:r>
      <w:r w:rsidR="00201647">
        <w:rPr>
          <w:lang w:val="en-IE"/>
        </w:rPr>
        <w:t xml:space="preserve">applying </w:t>
      </w:r>
      <w:r w:rsidR="004C2EDC">
        <w:rPr>
          <w:lang w:val="en-IE"/>
        </w:rPr>
        <w:t>conditions and restrictions</w:t>
      </w:r>
      <w:r w:rsidR="00201647">
        <w:rPr>
          <w:lang w:val="en-IE"/>
        </w:rPr>
        <w:t xml:space="preserve"> has not been fully made use of</w:t>
      </w:r>
      <w:r w:rsidR="007467D1">
        <w:rPr>
          <w:lang w:val="en-IE"/>
        </w:rPr>
        <w:t>, and the current debate (as referred to earlier) regarding ‘cash for training’, may have harmed the potential that sensitisation around meeting objectives can have.</w:t>
      </w:r>
    </w:p>
    <w:p w:rsidR="00A21EED" w:rsidRDefault="00D04140" w:rsidP="00037901">
      <w:pPr>
        <w:pStyle w:val="BodyText"/>
        <w:jc w:val="both"/>
        <w:rPr>
          <w:b/>
          <w:lang w:val="en-IE"/>
        </w:rPr>
      </w:pPr>
      <w:r w:rsidRPr="00D04140">
        <w:rPr>
          <w:lang w:val="en-IE"/>
        </w:rPr>
        <w:t>It is clear that the CWG is largely a Dhaka based coordination structure that has not as yet been able to decentralise or benefit from the inclusion of local and regional level CTP expertise.</w:t>
      </w:r>
      <w:r>
        <w:rPr>
          <w:b/>
          <w:lang w:val="en-IE"/>
        </w:rPr>
        <w:t xml:space="preserve"> </w:t>
      </w:r>
    </w:p>
    <w:p w:rsidR="00B41E4B" w:rsidRDefault="00F72F8C" w:rsidP="00B41E4B">
      <w:pPr>
        <w:pStyle w:val="BodyText"/>
        <w:jc w:val="both"/>
        <w:rPr>
          <w:rFonts w:cs="Arial"/>
          <w:lang w:val="en-IE"/>
        </w:rPr>
      </w:pPr>
      <w:r w:rsidRPr="00F72F8C">
        <w:rPr>
          <w:lang w:val="en-IE"/>
        </w:rPr>
        <w:t>It is clear that</w:t>
      </w:r>
      <w:r>
        <w:rPr>
          <w:lang w:val="en-IE"/>
        </w:rPr>
        <w:t xml:space="preserve"> the provision of a technical coordinator has been extremely successful in establishing a very effective CWG and promoting best practice within CTP in Bangladesh. In order for the technical coordinators (TC) specialist CTP knowledge and skills to be effectively and efficiently used the current level of administrative burden needs to be addressed. This should help free up time to attend cluster and decentralised CWG meetings and concentrate on CWG facilitation and capacity building.</w:t>
      </w:r>
      <w:r w:rsidR="00B41E4B">
        <w:rPr>
          <w:lang w:val="en-IE"/>
        </w:rPr>
        <w:t xml:space="preserve"> It is also clear that the CWGs and TCs in general could benefit from increased access to high level technical advice, improved access to specialist information and sharing of experiences and CTP learning. It is to be remembered that many of the CWGs also play an essential role in coordinating market analysis as well. ECHO has been the most supportive donor in terms of cash coordination, and the importance of this has been widely acknowledged within the wider aid community. It may now be time for donor coordination regarding the continued funding of the regional cash working groups, and there does seem to be some evidence of other donors being prepared to take on this role</w:t>
      </w:r>
      <w:r w:rsidR="00B41E4B" w:rsidRPr="00B41E4B">
        <w:rPr>
          <w:rFonts w:cs="Arial"/>
          <w:lang w:val="en-IE"/>
        </w:rPr>
        <w:t xml:space="preserve">. </w:t>
      </w:r>
    </w:p>
    <w:p w:rsidR="005731B6" w:rsidRPr="00B41E4B" w:rsidRDefault="00B41E4B" w:rsidP="005731B6">
      <w:pPr>
        <w:jc w:val="both"/>
      </w:pPr>
      <w:r>
        <w:rPr>
          <w:lang w:val="en-IE"/>
        </w:rPr>
        <w:t>There is a perception amongst the majority of stakeholders that CaLP has access to funding to support a regional cash coordinator who is tasked with providing technical support to all the CWGs (6 in total, 2 of which are funded by ECHO in Bangladesh and Pakistan</w:t>
      </w:r>
      <w:r w:rsidRPr="005731B6">
        <w:rPr>
          <w:szCs w:val="22"/>
          <w:lang w:val="en-IE"/>
        </w:rPr>
        <w:t>).</w:t>
      </w:r>
      <w:r w:rsidR="005731B6" w:rsidRPr="005731B6">
        <w:rPr>
          <w:szCs w:val="22"/>
          <w:lang w:val="en-IE"/>
        </w:rPr>
        <w:t xml:space="preserve"> </w:t>
      </w:r>
      <w:r w:rsidR="005731B6" w:rsidRPr="005731B6">
        <w:rPr>
          <w:color w:val="000000"/>
          <w:szCs w:val="22"/>
        </w:rPr>
        <w:t xml:space="preserve">CWGs </w:t>
      </w:r>
      <w:r w:rsidR="005731B6">
        <w:rPr>
          <w:color w:val="000000"/>
          <w:szCs w:val="22"/>
        </w:rPr>
        <w:t xml:space="preserve">appear to be </w:t>
      </w:r>
      <w:r w:rsidR="005731B6" w:rsidRPr="005731B6">
        <w:rPr>
          <w:color w:val="000000"/>
          <w:szCs w:val="22"/>
        </w:rPr>
        <w:t xml:space="preserve">generally given a ‘directive’ by ECHO to work with CaLP but this expectation </w:t>
      </w:r>
      <w:r w:rsidR="005731B6">
        <w:rPr>
          <w:color w:val="000000"/>
          <w:szCs w:val="22"/>
        </w:rPr>
        <w:t>does not appear to be e</w:t>
      </w:r>
      <w:r w:rsidR="005731B6" w:rsidRPr="005731B6">
        <w:rPr>
          <w:color w:val="000000"/>
          <w:szCs w:val="22"/>
        </w:rPr>
        <w:t>ither formalised nor funded; and there may potentially be a feeling amongst the CoP that ECHO has or is supporting CaLP to do this centrally</w:t>
      </w:r>
      <w:r w:rsidR="005731B6">
        <w:rPr>
          <w:color w:val="000000"/>
          <w:szCs w:val="22"/>
        </w:rPr>
        <w:t xml:space="preserve"> though this is</w:t>
      </w:r>
      <w:r>
        <w:rPr>
          <w:lang w:val="en-IE"/>
        </w:rPr>
        <w:t xml:space="preserve"> not the case</w:t>
      </w:r>
      <w:r w:rsidR="005731B6">
        <w:rPr>
          <w:lang w:val="en-IE"/>
        </w:rPr>
        <w:t>. C</w:t>
      </w:r>
      <w:r>
        <w:rPr>
          <w:lang w:val="en-IE"/>
        </w:rPr>
        <w:t xml:space="preserve">aLP does </w:t>
      </w:r>
      <w:r w:rsidR="005731B6">
        <w:rPr>
          <w:lang w:val="en-IE"/>
        </w:rPr>
        <w:t xml:space="preserve">however </w:t>
      </w:r>
      <w:r>
        <w:rPr>
          <w:lang w:val="en-IE"/>
        </w:rPr>
        <w:t xml:space="preserve">seek to do its upmost to support CWGs whenever they are asked, but this is not </w:t>
      </w:r>
      <w:r w:rsidR="005731B6">
        <w:rPr>
          <w:lang w:val="en-IE"/>
        </w:rPr>
        <w:t xml:space="preserve">specifically </w:t>
      </w:r>
      <w:r>
        <w:rPr>
          <w:lang w:val="en-IE"/>
        </w:rPr>
        <w:t xml:space="preserve">funded by any donor. Stakeholders report that </w:t>
      </w:r>
      <w:r w:rsidR="00D95B82" w:rsidRPr="00B41E4B">
        <w:rPr>
          <w:color w:val="000000"/>
          <w:szCs w:val="22"/>
        </w:rPr>
        <w:t xml:space="preserve">ECHO </w:t>
      </w:r>
      <w:r>
        <w:rPr>
          <w:color w:val="000000"/>
          <w:szCs w:val="22"/>
        </w:rPr>
        <w:t xml:space="preserve">has </w:t>
      </w:r>
      <w:r w:rsidR="00D95B82" w:rsidRPr="00B41E4B">
        <w:rPr>
          <w:color w:val="000000"/>
          <w:szCs w:val="22"/>
        </w:rPr>
        <w:t>historically not</w:t>
      </w:r>
      <w:r>
        <w:rPr>
          <w:color w:val="000000"/>
          <w:szCs w:val="22"/>
        </w:rPr>
        <w:t xml:space="preserve"> </w:t>
      </w:r>
      <w:r w:rsidR="00D95B82" w:rsidRPr="00B41E4B">
        <w:rPr>
          <w:color w:val="000000"/>
          <w:szCs w:val="22"/>
        </w:rPr>
        <w:t xml:space="preserve">necessarily </w:t>
      </w:r>
      <w:r>
        <w:rPr>
          <w:color w:val="000000"/>
          <w:szCs w:val="22"/>
        </w:rPr>
        <w:t xml:space="preserve">been </w:t>
      </w:r>
      <w:r w:rsidR="00D95B82" w:rsidRPr="00B41E4B">
        <w:rPr>
          <w:color w:val="000000"/>
          <w:szCs w:val="22"/>
        </w:rPr>
        <w:t>initially</w:t>
      </w:r>
      <w:r w:rsidR="005731B6">
        <w:rPr>
          <w:rStyle w:val="FootnoteReference"/>
          <w:rFonts w:cs="Arial"/>
          <w:color w:val="000000"/>
          <w:szCs w:val="22"/>
        </w:rPr>
        <w:footnoteReference w:id="47"/>
      </w:r>
      <w:r w:rsidR="00D95B82" w:rsidRPr="00B41E4B">
        <w:rPr>
          <w:color w:val="000000"/>
          <w:szCs w:val="22"/>
        </w:rPr>
        <w:t xml:space="preserve"> in favour of CaLP withdrawing from a country based approach</w:t>
      </w:r>
      <w:r>
        <w:rPr>
          <w:color w:val="000000"/>
          <w:szCs w:val="22"/>
        </w:rPr>
        <w:t xml:space="preserve"> to cash coordination</w:t>
      </w:r>
      <w:r w:rsidR="00D95B82" w:rsidRPr="00B41E4B">
        <w:rPr>
          <w:color w:val="000000"/>
          <w:szCs w:val="22"/>
        </w:rPr>
        <w:t xml:space="preserve">, but could not fund CaLP to continue </w:t>
      </w:r>
      <w:r>
        <w:rPr>
          <w:color w:val="000000"/>
          <w:szCs w:val="22"/>
        </w:rPr>
        <w:t xml:space="preserve">to provide individual country coordinators </w:t>
      </w:r>
      <w:r w:rsidR="00D95B82" w:rsidRPr="00B41E4B">
        <w:rPr>
          <w:color w:val="000000"/>
          <w:szCs w:val="22"/>
        </w:rPr>
        <w:t xml:space="preserve">in this way, and </w:t>
      </w:r>
      <w:r>
        <w:rPr>
          <w:color w:val="000000"/>
          <w:szCs w:val="22"/>
        </w:rPr>
        <w:t>this was not considered to be of</w:t>
      </w:r>
      <w:r w:rsidR="00D95B82" w:rsidRPr="00B41E4B">
        <w:rPr>
          <w:color w:val="000000"/>
          <w:szCs w:val="22"/>
        </w:rPr>
        <w:t xml:space="preserve"> strategic</w:t>
      </w:r>
      <w:r>
        <w:rPr>
          <w:color w:val="000000"/>
          <w:szCs w:val="22"/>
        </w:rPr>
        <w:t xml:space="preserve"> importance to</w:t>
      </w:r>
      <w:r w:rsidR="00D95B82" w:rsidRPr="00B41E4B">
        <w:rPr>
          <w:color w:val="000000"/>
          <w:szCs w:val="22"/>
        </w:rPr>
        <w:t xml:space="preserve"> CaLP</w:t>
      </w:r>
      <w:r>
        <w:rPr>
          <w:color w:val="000000"/>
          <w:szCs w:val="22"/>
        </w:rPr>
        <w:t>.</w:t>
      </w:r>
      <w:r w:rsidR="005731B6">
        <w:rPr>
          <w:color w:val="000000"/>
          <w:szCs w:val="22"/>
        </w:rPr>
        <w:t xml:space="preserve"> </w:t>
      </w:r>
      <w:r w:rsidR="005731B6" w:rsidRPr="00B41E4B">
        <w:t xml:space="preserve">ECHO </w:t>
      </w:r>
      <w:r w:rsidR="005731B6">
        <w:t xml:space="preserve">is reportedly </w:t>
      </w:r>
      <w:r w:rsidR="005731B6" w:rsidRPr="00B41E4B">
        <w:t xml:space="preserve">keen to distinguish CWGs and ECHO alliances, but this is </w:t>
      </w:r>
      <w:r w:rsidR="005731B6">
        <w:t xml:space="preserve">reported to </w:t>
      </w:r>
      <w:r w:rsidR="005731B6" w:rsidRPr="00B41E4B">
        <w:t xml:space="preserve">not always </w:t>
      </w:r>
      <w:r w:rsidR="005731B6">
        <w:t>be</w:t>
      </w:r>
      <w:r w:rsidR="00B313FD">
        <w:t xml:space="preserve"> as </w:t>
      </w:r>
      <w:r w:rsidR="005731B6" w:rsidRPr="00B41E4B">
        <w:t xml:space="preserve">productive in terms of linkages between the </w:t>
      </w:r>
      <w:r w:rsidR="00B313FD">
        <w:t>two</w:t>
      </w:r>
      <w:r w:rsidR="005731B6" w:rsidRPr="00B41E4B">
        <w:t xml:space="preserve"> and could risk undermining some of the work done by the regional CWGs </w:t>
      </w:r>
      <w:r w:rsidR="00B313FD">
        <w:t xml:space="preserve">that are </w:t>
      </w:r>
      <w:r w:rsidR="005731B6" w:rsidRPr="00B41E4B">
        <w:t>chaired by CaLP</w:t>
      </w:r>
      <w:r w:rsidR="005731B6">
        <w:t>.</w:t>
      </w:r>
    </w:p>
    <w:p w:rsidR="00D95B82" w:rsidRPr="005731B6" w:rsidRDefault="005731B6" w:rsidP="005731B6">
      <w:pPr>
        <w:jc w:val="both"/>
        <w:rPr>
          <w:color w:val="FF0000"/>
          <w:szCs w:val="22"/>
        </w:rPr>
      </w:pPr>
      <w:r w:rsidRPr="005731B6">
        <w:rPr>
          <w:color w:val="FF0000"/>
          <w:szCs w:val="22"/>
        </w:rPr>
        <w:t>This study proposes that the cost efficiency (and sustainability) of CWG coordination may well be improved by attempting to identify national CWG technical coordinators, providing them with good administrative back up and ensuring they have access to sufficient high level technical advice at a regional level. This is proposed for discussion amongst wider stakeholders and a wider group of donors.</w:t>
      </w:r>
    </w:p>
    <w:p w:rsidR="00D95B82" w:rsidRDefault="00B313FD" w:rsidP="00B313FD">
      <w:pPr>
        <w:jc w:val="both"/>
      </w:pPr>
      <w:r>
        <w:t xml:space="preserve">It is clear that CWGs would benefit hugely from increase specialist technical guidance and sharing of learning regionally, if not globally, and CaLP do appear to be best placed (and hugely respected within the COP) to achieve this. </w:t>
      </w:r>
      <w:r w:rsidR="00D95B82" w:rsidRPr="00B41E4B">
        <w:t xml:space="preserve">CaLP </w:t>
      </w:r>
      <w:r>
        <w:t>is reportedly c</w:t>
      </w:r>
      <w:r w:rsidR="00D95B82" w:rsidRPr="00B41E4B">
        <w:t>onsider</w:t>
      </w:r>
      <w:r>
        <w:t>ing</w:t>
      </w:r>
      <w:r w:rsidR="00D95B82" w:rsidRPr="00B41E4B">
        <w:t xml:space="preserve"> formalising </w:t>
      </w:r>
      <w:r>
        <w:t>RFP relations with</w:t>
      </w:r>
      <w:r w:rsidR="00D95B82" w:rsidRPr="00B41E4B">
        <w:t xml:space="preserve"> national CWGs in </w:t>
      </w:r>
      <w:r>
        <w:t xml:space="preserve">the </w:t>
      </w:r>
      <w:r w:rsidR="00D95B82" w:rsidRPr="00B41E4B">
        <w:t>future, in line with its revamped capacity building strategy</w:t>
      </w:r>
      <w:r>
        <w:t>, but will require additional funding to achieve this. I</w:t>
      </w:r>
      <w:r w:rsidR="00D95B82" w:rsidRPr="00B41E4B">
        <w:t xml:space="preserve">n the meantime </w:t>
      </w:r>
      <w:r>
        <w:t>CaLP will need to continue to</w:t>
      </w:r>
      <w:r w:rsidR="00D95B82" w:rsidRPr="00B41E4B">
        <w:t xml:space="preserve"> manage expectations carefully as CaLP is at present not sufficiently or formally funded to provide this support and </w:t>
      </w:r>
      <w:r>
        <w:t xml:space="preserve">in particular find it difficult to fully support the regular requests received to support the </w:t>
      </w:r>
      <w:r w:rsidR="00D95B82" w:rsidRPr="00B41E4B">
        <w:t>training plans of national CWGs</w:t>
      </w:r>
      <w:r>
        <w:t>.</w:t>
      </w:r>
    </w:p>
    <w:p w:rsidR="00B313FD" w:rsidRPr="00B41E4B" w:rsidRDefault="00B313FD" w:rsidP="00B313FD">
      <w:pPr>
        <w:jc w:val="both"/>
      </w:pPr>
    </w:p>
    <w:p w:rsidR="00D95B82" w:rsidRPr="00376684" w:rsidRDefault="00376684" w:rsidP="00037901">
      <w:pPr>
        <w:pStyle w:val="BodyText"/>
        <w:jc w:val="both"/>
        <w:rPr>
          <w:b/>
          <w:color w:val="FF0000"/>
          <w:lang w:val="en-GB"/>
        </w:rPr>
      </w:pPr>
      <w:r w:rsidRPr="00376684">
        <w:rPr>
          <w:b/>
          <w:color w:val="FF0000"/>
          <w:lang w:val="en-GB"/>
        </w:rPr>
        <w:t xml:space="preserve">Proposed Recommendations: </w:t>
      </w:r>
    </w:p>
    <w:p w:rsidR="00376684" w:rsidRDefault="00376684" w:rsidP="006F0C12">
      <w:pPr>
        <w:pStyle w:val="BodyText"/>
        <w:numPr>
          <w:ilvl w:val="0"/>
          <w:numId w:val="41"/>
        </w:numPr>
        <w:jc w:val="both"/>
        <w:rPr>
          <w:color w:val="FF0000"/>
          <w:lang w:val="en-GB"/>
        </w:rPr>
      </w:pPr>
      <w:r>
        <w:rPr>
          <w:color w:val="FF0000"/>
          <w:lang w:val="en-GB"/>
        </w:rPr>
        <w:t>One of the first recommended acts for the CWG in 2016 should be to gain wider approval for and then re</w:t>
      </w:r>
      <w:r w:rsidR="00D53D34">
        <w:rPr>
          <w:color w:val="FF0000"/>
          <w:lang w:val="en-GB"/>
        </w:rPr>
        <w:t>-</w:t>
      </w:r>
      <w:r>
        <w:rPr>
          <w:color w:val="FF0000"/>
          <w:lang w:val="en-GB"/>
        </w:rPr>
        <w:t xml:space="preserve">configure its own working and leadership structures in line with those proposed by stakeholders during this study workshops (see </w:t>
      </w:r>
      <w:r w:rsidR="00E616A9">
        <w:rPr>
          <w:color w:val="FF0000"/>
          <w:lang w:val="en-GB"/>
        </w:rPr>
        <w:t xml:space="preserve">photos &amp; </w:t>
      </w:r>
      <w:r>
        <w:rPr>
          <w:color w:val="FF0000"/>
          <w:lang w:val="en-GB"/>
        </w:rPr>
        <w:t>diagram</w:t>
      </w:r>
      <w:r w:rsidR="00E616A9">
        <w:rPr>
          <w:color w:val="FF0000"/>
          <w:lang w:val="en-GB"/>
        </w:rPr>
        <w:t xml:space="preserve"> in annex 6.8 &amp; 6.9</w:t>
      </w:r>
      <w:r>
        <w:rPr>
          <w:color w:val="FF0000"/>
          <w:lang w:val="en-GB"/>
        </w:rPr>
        <w:t>).</w:t>
      </w:r>
    </w:p>
    <w:p w:rsidR="00D04140" w:rsidRDefault="00D04140" w:rsidP="006F0C12">
      <w:pPr>
        <w:pStyle w:val="BodyText"/>
        <w:numPr>
          <w:ilvl w:val="0"/>
          <w:numId w:val="41"/>
        </w:numPr>
        <w:jc w:val="both"/>
        <w:rPr>
          <w:color w:val="FF0000"/>
          <w:lang w:val="en-IE"/>
        </w:rPr>
      </w:pPr>
      <w:r w:rsidRPr="00D04140">
        <w:rPr>
          <w:color w:val="FF0000"/>
          <w:lang w:val="en-IE"/>
        </w:rPr>
        <w:t xml:space="preserve">The workshops proposed that the CWG should identify task force areas, which should be lead in a rotating manner and slowly work through the tasks identified within the strategy document (in separate technical annex but summarised </w:t>
      </w:r>
      <w:r w:rsidRPr="00F95915">
        <w:rPr>
          <w:color w:val="FF0000"/>
          <w:lang w:val="en-IE"/>
        </w:rPr>
        <w:t xml:space="preserve">in Annex </w:t>
      </w:r>
      <w:r w:rsidR="00F95915">
        <w:rPr>
          <w:color w:val="FF0000"/>
          <w:lang w:val="en-IE"/>
        </w:rPr>
        <w:t>6.12</w:t>
      </w:r>
      <w:r w:rsidRPr="00F95915">
        <w:rPr>
          <w:color w:val="FF0000"/>
          <w:lang w:val="en-IE"/>
        </w:rPr>
        <w:t>).</w:t>
      </w:r>
      <w:r w:rsidRPr="00D04140">
        <w:rPr>
          <w:color w:val="FF0000"/>
          <w:lang w:val="en-IE"/>
        </w:rPr>
        <w:t xml:space="preserve"> </w:t>
      </w:r>
      <w:r w:rsidR="00024223" w:rsidRPr="00D04140">
        <w:rPr>
          <w:color w:val="FF0000"/>
          <w:lang w:val="en-IE"/>
        </w:rPr>
        <w:t>This</w:t>
      </w:r>
      <w:r w:rsidRPr="00D04140">
        <w:rPr>
          <w:color w:val="FF0000"/>
          <w:lang w:val="en-IE"/>
        </w:rPr>
        <w:t xml:space="preserve"> task </w:t>
      </w:r>
      <w:r w:rsidR="00024223" w:rsidRPr="00D04140">
        <w:rPr>
          <w:color w:val="FF0000"/>
          <w:lang w:val="en-IE"/>
        </w:rPr>
        <w:t>force will</w:t>
      </w:r>
      <w:r w:rsidRPr="00D04140">
        <w:rPr>
          <w:color w:val="FF0000"/>
          <w:lang w:val="en-IE"/>
        </w:rPr>
        <w:t xml:space="preserve"> require further subdivision to more minor tasks for delegation to others. Prior to predictable emergency seasons (flooding and cyclones) there should be a forming of needs assessment sub-group from within </w:t>
      </w:r>
      <w:r w:rsidR="00024223" w:rsidRPr="00D04140">
        <w:rPr>
          <w:color w:val="FF0000"/>
          <w:lang w:val="en-IE"/>
        </w:rPr>
        <w:t>implementing</w:t>
      </w:r>
      <w:r w:rsidRPr="00D04140">
        <w:rPr>
          <w:color w:val="FF0000"/>
          <w:lang w:val="en-IE"/>
        </w:rPr>
        <w:t xml:space="preserve"> task force to ready assessment and geographically subdivide in readiness. Information management sub group was also proposed.</w:t>
      </w:r>
    </w:p>
    <w:p w:rsidR="00E54043" w:rsidRDefault="00E54043" w:rsidP="006F0C12">
      <w:pPr>
        <w:pStyle w:val="BodyText"/>
        <w:numPr>
          <w:ilvl w:val="0"/>
          <w:numId w:val="41"/>
        </w:numPr>
        <w:jc w:val="both"/>
        <w:rPr>
          <w:color w:val="FF0000"/>
          <w:lang w:val="en-IE"/>
        </w:rPr>
      </w:pPr>
      <w:r>
        <w:rPr>
          <w:color w:val="FF0000"/>
          <w:lang w:val="en-IE"/>
        </w:rPr>
        <w:t>The role and sustainability of the CWG technical coordinator should be re-assessed and for the individual to provide more of facilitation role, this will require access to more administrative support in order to allow the technical coordinator to concentrate on more technical advice rather than the heavy administrative role that is currently played. For sustainability reasons, and to maintain the historical knowledge build up in country, it is recommended that future technical coordinator should be Bangladeshi if at all possible, potentially backed by technical advice from a regional technical CTP expert.</w:t>
      </w:r>
    </w:p>
    <w:p w:rsidR="00D53D34" w:rsidRPr="00F95915" w:rsidRDefault="00D53D34" w:rsidP="006F0C12">
      <w:pPr>
        <w:pStyle w:val="BodyText"/>
        <w:numPr>
          <w:ilvl w:val="0"/>
          <w:numId w:val="41"/>
        </w:numPr>
        <w:jc w:val="both"/>
        <w:rPr>
          <w:color w:val="FF0000"/>
          <w:lang w:val="en-GB"/>
        </w:rPr>
      </w:pPr>
      <w:r>
        <w:rPr>
          <w:color w:val="FF0000"/>
          <w:lang w:val="en-GB"/>
        </w:rPr>
        <w:t xml:space="preserve">The second key step for CWG 2016 should be the affirmation of its positioning within the humanitarian aid architecture, as indicated in the CaLP diagram and the diagram produced by </w:t>
      </w:r>
      <w:r w:rsidRPr="007467D1">
        <w:rPr>
          <w:color w:val="FF0000"/>
          <w:lang w:val="en-GB"/>
        </w:rPr>
        <w:t>the study workshops</w:t>
      </w:r>
      <w:r w:rsidRPr="00F95915">
        <w:rPr>
          <w:color w:val="FF0000"/>
          <w:lang w:val="en-GB"/>
        </w:rPr>
        <w:t>. (</w:t>
      </w:r>
      <w:r w:rsidR="00024223" w:rsidRPr="00F95915">
        <w:rPr>
          <w:color w:val="FF0000"/>
          <w:lang w:val="en-GB"/>
        </w:rPr>
        <w:t>See</w:t>
      </w:r>
      <w:r w:rsidRPr="00F95915">
        <w:rPr>
          <w:color w:val="FF0000"/>
          <w:lang w:val="en-GB"/>
        </w:rPr>
        <w:t xml:space="preserve"> </w:t>
      </w:r>
      <w:r w:rsidR="00F95915" w:rsidRPr="00F95915">
        <w:rPr>
          <w:color w:val="FF0000"/>
          <w:lang w:val="en-GB"/>
        </w:rPr>
        <w:t>A</w:t>
      </w:r>
      <w:r w:rsidRPr="00F95915">
        <w:rPr>
          <w:color w:val="FF0000"/>
          <w:lang w:val="en-GB"/>
        </w:rPr>
        <w:t>nnex</w:t>
      </w:r>
      <w:r w:rsidR="00F95915" w:rsidRPr="00F95915">
        <w:rPr>
          <w:color w:val="FF0000"/>
          <w:lang w:val="en-GB"/>
        </w:rPr>
        <w:t xml:space="preserve"> 6.8 &amp; 6.9</w:t>
      </w:r>
      <w:r w:rsidRPr="00F95915">
        <w:rPr>
          <w:color w:val="FF0000"/>
          <w:lang w:val="en-GB"/>
        </w:rPr>
        <w:t>)</w:t>
      </w:r>
    </w:p>
    <w:p w:rsidR="007467D1" w:rsidRPr="007467D1" w:rsidRDefault="007467D1" w:rsidP="006F0C12">
      <w:pPr>
        <w:pStyle w:val="BodyText"/>
        <w:numPr>
          <w:ilvl w:val="0"/>
          <w:numId w:val="41"/>
        </w:numPr>
        <w:jc w:val="both"/>
        <w:rPr>
          <w:color w:val="FF0000"/>
          <w:lang w:val="en-IE"/>
        </w:rPr>
      </w:pPr>
      <w:r>
        <w:rPr>
          <w:color w:val="FF0000"/>
          <w:lang w:val="en-IE"/>
        </w:rPr>
        <w:t>There is a n</w:t>
      </w:r>
      <w:r w:rsidRPr="007467D1">
        <w:rPr>
          <w:color w:val="FF0000"/>
          <w:lang w:val="en-IE"/>
        </w:rPr>
        <w:t xml:space="preserve">eed to increase </w:t>
      </w:r>
      <w:r>
        <w:rPr>
          <w:color w:val="FF0000"/>
          <w:lang w:val="en-IE"/>
        </w:rPr>
        <w:t xml:space="preserve">the </w:t>
      </w:r>
      <w:r w:rsidRPr="007467D1">
        <w:rPr>
          <w:color w:val="FF0000"/>
          <w:lang w:val="en-IE"/>
        </w:rPr>
        <w:t>knowledge and awareness of potential of CTP across other specialists within clusters</w:t>
      </w:r>
      <w:r>
        <w:rPr>
          <w:color w:val="FF0000"/>
          <w:lang w:val="en-IE"/>
        </w:rPr>
        <w:t>. I</w:t>
      </w:r>
      <w:r w:rsidRPr="007467D1">
        <w:rPr>
          <w:color w:val="FF0000"/>
          <w:lang w:val="en-IE"/>
        </w:rPr>
        <w:t xml:space="preserve">dentification of CTP </w:t>
      </w:r>
      <w:r>
        <w:rPr>
          <w:color w:val="FF0000"/>
          <w:lang w:val="en-IE"/>
        </w:rPr>
        <w:t>‘cash champions’</w:t>
      </w:r>
      <w:r w:rsidRPr="007467D1">
        <w:rPr>
          <w:color w:val="FF0000"/>
          <w:lang w:val="en-IE"/>
        </w:rPr>
        <w:t xml:space="preserve"> within clusters to attend </w:t>
      </w:r>
      <w:r>
        <w:rPr>
          <w:color w:val="FF0000"/>
          <w:lang w:val="en-IE"/>
        </w:rPr>
        <w:t xml:space="preserve">CWG </w:t>
      </w:r>
      <w:r w:rsidRPr="007467D1">
        <w:rPr>
          <w:color w:val="FF0000"/>
          <w:lang w:val="en-IE"/>
        </w:rPr>
        <w:t xml:space="preserve">and feedback </w:t>
      </w:r>
      <w:r>
        <w:rPr>
          <w:color w:val="FF0000"/>
          <w:lang w:val="en-IE"/>
        </w:rPr>
        <w:t xml:space="preserve">the </w:t>
      </w:r>
      <w:r w:rsidRPr="007467D1">
        <w:rPr>
          <w:color w:val="FF0000"/>
          <w:lang w:val="en-IE"/>
        </w:rPr>
        <w:t>most relevant</w:t>
      </w:r>
      <w:r>
        <w:rPr>
          <w:color w:val="FF0000"/>
          <w:lang w:val="en-IE"/>
        </w:rPr>
        <w:t xml:space="preserve"> information and give</w:t>
      </w:r>
      <w:r w:rsidRPr="007467D1">
        <w:rPr>
          <w:color w:val="FF0000"/>
          <w:lang w:val="en-IE"/>
        </w:rPr>
        <w:t xml:space="preserve"> presentations at clusters</w:t>
      </w:r>
      <w:r>
        <w:rPr>
          <w:color w:val="FF0000"/>
          <w:lang w:val="en-IE"/>
        </w:rPr>
        <w:t>. Backed by the</w:t>
      </w:r>
      <w:r w:rsidRPr="007467D1">
        <w:rPr>
          <w:color w:val="FF0000"/>
          <w:lang w:val="en-IE"/>
        </w:rPr>
        <w:t xml:space="preserve"> identification of sector specialists within the CWG to inform clusters etc.</w:t>
      </w:r>
    </w:p>
    <w:p w:rsidR="00862D57" w:rsidRPr="00427BE7" w:rsidRDefault="00862D57" w:rsidP="006F0C12">
      <w:pPr>
        <w:pStyle w:val="BodyText"/>
        <w:numPr>
          <w:ilvl w:val="0"/>
          <w:numId w:val="41"/>
        </w:numPr>
        <w:jc w:val="both"/>
        <w:rPr>
          <w:color w:val="FF0000"/>
          <w:lang w:val="en-GB"/>
        </w:rPr>
      </w:pPr>
      <w:r w:rsidRPr="00427BE7">
        <w:rPr>
          <w:color w:val="FF0000"/>
          <w:lang w:val="en-IE"/>
        </w:rPr>
        <w:t xml:space="preserve">Concentrating on improving communications and building the capacity in CTP  (for advocacy purposes) between the CWG and all available potential advocacy fora such as the UN Resident coordinator office role as principal coordinator, HCTT and STAC (Strategic Advocacy Advisory committee) etc. The CWG could also be the </w:t>
      </w:r>
      <w:r w:rsidR="00E54043" w:rsidRPr="00427BE7">
        <w:rPr>
          <w:color w:val="FF0000"/>
          <w:lang w:val="en-IE"/>
        </w:rPr>
        <w:t>stimulus</w:t>
      </w:r>
      <w:r w:rsidRPr="00427BE7">
        <w:rPr>
          <w:color w:val="FF0000"/>
          <w:lang w:val="en-IE"/>
        </w:rPr>
        <w:t xml:space="preserve"> for the aid architecture to assess its other advocacy potential and promote other fora building such as between donors (development and emergency) and existing NGO fora.</w:t>
      </w:r>
      <w:r w:rsidR="00427BE7" w:rsidRPr="00427BE7">
        <w:rPr>
          <w:color w:val="FF0000"/>
          <w:lang w:val="en-IE"/>
        </w:rPr>
        <w:t xml:space="preserve"> Establishing increased connections with NIRAPAD a</w:t>
      </w:r>
      <w:r w:rsidR="00F95915">
        <w:rPr>
          <w:color w:val="FF0000"/>
          <w:lang w:val="en-IE"/>
        </w:rPr>
        <w:t xml:space="preserve"> little known about</w:t>
      </w:r>
      <w:r w:rsidR="00427BE7" w:rsidRPr="00427BE7">
        <w:rPr>
          <w:color w:val="FF0000"/>
          <w:lang w:val="en-IE"/>
        </w:rPr>
        <w:t xml:space="preserve"> network of local NGOs. </w:t>
      </w:r>
    </w:p>
    <w:p w:rsidR="00427BE7" w:rsidRPr="00427BE7" w:rsidRDefault="00427BE7" w:rsidP="006F0C12">
      <w:pPr>
        <w:pStyle w:val="BodyText"/>
        <w:numPr>
          <w:ilvl w:val="0"/>
          <w:numId w:val="41"/>
        </w:numPr>
        <w:jc w:val="both"/>
        <w:rPr>
          <w:color w:val="FF0000"/>
          <w:lang w:val="en-GB"/>
        </w:rPr>
      </w:pPr>
      <w:r w:rsidRPr="00427BE7">
        <w:rPr>
          <w:b/>
          <w:color w:val="FF0000"/>
          <w:lang w:val="en-IE"/>
        </w:rPr>
        <w:t>Decentralisation</w:t>
      </w:r>
      <w:r w:rsidRPr="00427BE7">
        <w:rPr>
          <w:color w:val="FF0000"/>
          <w:lang w:val="en-IE"/>
        </w:rPr>
        <w:t xml:space="preserve"> - Develop strategies to improve the inclusion of local NGOs and CBOs within the CWG</w:t>
      </w:r>
      <w:r>
        <w:rPr>
          <w:color w:val="FF0000"/>
          <w:lang w:val="en-IE"/>
        </w:rPr>
        <w:t>. E</w:t>
      </w:r>
      <w:r w:rsidRPr="00427BE7">
        <w:rPr>
          <w:color w:val="FF0000"/>
          <w:lang w:val="en-IE"/>
        </w:rPr>
        <w:t>stablish decentralised CWGs within the regions</w:t>
      </w:r>
      <w:r>
        <w:rPr>
          <w:color w:val="FF0000"/>
          <w:lang w:val="en-IE"/>
        </w:rPr>
        <w:t xml:space="preserve"> to allow improved coordination and capacity building and promote</w:t>
      </w:r>
      <w:r w:rsidRPr="00427BE7">
        <w:rPr>
          <w:color w:val="FF0000"/>
          <w:lang w:val="en-IE"/>
        </w:rPr>
        <w:t xml:space="preserve"> regular exchange of info</w:t>
      </w:r>
      <w:r>
        <w:rPr>
          <w:color w:val="FF0000"/>
          <w:lang w:val="en-IE"/>
        </w:rPr>
        <w:t>rmation. Ensure occasional presence of technical coordinator at these regional CWGs</w:t>
      </w:r>
      <w:r w:rsidRPr="00427BE7">
        <w:rPr>
          <w:color w:val="FF0000"/>
          <w:lang w:val="en-IE"/>
        </w:rPr>
        <w:t>.</w:t>
      </w:r>
    </w:p>
    <w:p w:rsidR="00D53D34" w:rsidRPr="00427BE7" w:rsidRDefault="00D53D34" w:rsidP="006F0C12">
      <w:pPr>
        <w:pStyle w:val="BodyText"/>
        <w:numPr>
          <w:ilvl w:val="0"/>
          <w:numId w:val="41"/>
        </w:numPr>
        <w:jc w:val="both"/>
        <w:rPr>
          <w:color w:val="FF0000"/>
          <w:lang w:val="en-GB"/>
        </w:rPr>
      </w:pPr>
      <w:r w:rsidRPr="00427BE7">
        <w:rPr>
          <w:color w:val="FF0000"/>
          <w:lang w:val="en-IE"/>
        </w:rPr>
        <w:t>Advocacy, backed by donors to promote early declarations of emergencies, or/and to reduce NGO Affairs bureau approval times.</w:t>
      </w:r>
    </w:p>
    <w:p w:rsidR="00862D57" w:rsidRPr="00427BE7" w:rsidRDefault="00862D57" w:rsidP="006F0C12">
      <w:pPr>
        <w:pStyle w:val="BodyText"/>
        <w:numPr>
          <w:ilvl w:val="0"/>
          <w:numId w:val="41"/>
        </w:numPr>
        <w:jc w:val="both"/>
        <w:rPr>
          <w:color w:val="FF0000"/>
          <w:lang w:val="en-IE"/>
        </w:rPr>
      </w:pPr>
      <w:r w:rsidRPr="00427BE7">
        <w:rPr>
          <w:color w:val="FF0000"/>
          <w:lang w:val="en-IE"/>
        </w:rPr>
        <w:t>Advocacy to reduce burden of proposal writing for agencies without/that does not result/require all agencies to use unified approaches. Simplifying and standardising/harmonisation of proposal application systems across donors. Still leaving room for donor specialist areas of interest.</w:t>
      </w:r>
    </w:p>
    <w:p w:rsidR="00B313FD" w:rsidRPr="005731B6" w:rsidRDefault="00B313FD" w:rsidP="006F0C12">
      <w:pPr>
        <w:numPr>
          <w:ilvl w:val="0"/>
          <w:numId w:val="41"/>
        </w:numPr>
        <w:jc w:val="both"/>
        <w:rPr>
          <w:color w:val="FF0000"/>
          <w:szCs w:val="22"/>
        </w:rPr>
      </w:pPr>
      <w:r>
        <w:rPr>
          <w:color w:val="FF0000"/>
        </w:rPr>
        <w:t xml:space="preserve">Advocacy for donors to come together to decide a regional/global funding strategy for cash coordination. </w:t>
      </w:r>
      <w:r w:rsidRPr="005731B6">
        <w:rPr>
          <w:color w:val="FF0000"/>
          <w:szCs w:val="22"/>
        </w:rPr>
        <w:t>This study proposes that the cost efficiency (and sustainability) of CWG coordination may well be improved by attempting to identify national CWG technical coordinators, providing them with good administrative back up and ensuring they have access to sufficient high level technical advice at a regional level</w:t>
      </w:r>
      <w:r>
        <w:rPr>
          <w:color w:val="FF0000"/>
          <w:szCs w:val="22"/>
        </w:rPr>
        <w:t>, potentially through funding more CaLP regional focal points</w:t>
      </w:r>
      <w:r w:rsidRPr="005731B6">
        <w:rPr>
          <w:color w:val="FF0000"/>
          <w:szCs w:val="22"/>
        </w:rPr>
        <w:t>. This is proposed for discussion amongst wider stakeholders and a wider group of donors.</w:t>
      </w:r>
    </w:p>
    <w:p w:rsidR="000B3B82" w:rsidRDefault="00B94836" w:rsidP="00B94836">
      <w:pPr>
        <w:pStyle w:val="Heading3"/>
        <w:rPr>
          <w:noProof/>
          <w:lang w:val="en-IE"/>
        </w:rPr>
      </w:pPr>
      <w:bookmarkStart w:id="27" w:name="_Toc439323811"/>
      <w:r>
        <w:rPr>
          <w:noProof/>
          <w:lang w:val="en-IE"/>
        </w:rPr>
        <w:t xml:space="preserve">Remaining </w:t>
      </w:r>
      <w:r w:rsidR="000B3B82" w:rsidRPr="00B94836">
        <w:rPr>
          <w:noProof/>
          <w:lang w:val="en-IE"/>
        </w:rPr>
        <w:t xml:space="preserve">Advocacy </w:t>
      </w:r>
      <w:r>
        <w:rPr>
          <w:noProof/>
          <w:lang w:val="en-IE"/>
        </w:rPr>
        <w:t>Issues</w:t>
      </w:r>
      <w:bookmarkEnd w:id="27"/>
    </w:p>
    <w:p w:rsidR="00B94836" w:rsidRPr="00B94836" w:rsidRDefault="00B94836" w:rsidP="00B94836">
      <w:pPr>
        <w:pStyle w:val="BodyText"/>
        <w:jc w:val="both"/>
        <w:rPr>
          <w:lang w:val="en-IE"/>
        </w:rPr>
      </w:pPr>
      <w:r>
        <w:rPr>
          <w:lang w:val="en-IE"/>
        </w:rPr>
        <w:t xml:space="preserve">Advocacy is a cross cutting issue and as such has been identified throughout this report and itemised specific advocacy interventions have been </w:t>
      </w:r>
      <w:r w:rsidR="00C96864">
        <w:rPr>
          <w:lang w:val="en-IE"/>
        </w:rPr>
        <w:t>i</w:t>
      </w:r>
      <w:r>
        <w:rPr>
          <w:lang w:val="en-IE"/>
        </w:rPr>
        <w:t xml:space="preserve">temised in detail in the separate technical annex and strategy </w:t>
      </w:r>
      <w:r w:rsidR="00024223">
        <w:rPr>
          <w:lang w:val="en-IE"/>
        </w:rPr>
        <w:t>work plan</w:t>
      </w:r>
      <w:r>
        <w:rPr>
          <w:lang w:val="en-IE"/>
        </w:rPr>
        <w:t xml:space="preserve"> for the next three years. Remaining advocacy issues to be highlighted include:</w:t>
      </w:r>
    </w:p>
    <w:p w:rsidR="0050789C" w:rsidRDefault="000B3B82" w:rsidP="006F0C12">
      <w:pPr>
        <w:pStyle w:val="BodyText"/>
        <w:numPr>
          <w:ilvl w:val="0"/>
          <w:numId w:val="42"/>
        </w:numPr>
        <w:jc w:val="both"/>
        <w:rPr>
          <w:lang w:val="en-IE"/>
        </w:rPr>
      </w:pPr>
      <w:r w:rsidRPr="0050789C">
        <w:rPr>
          <w:lang w:val="en-IE"/>
        </w:rPr>
        <w:t>UN agencies are bound by gov</w:t>
      </w:r>
      <w:r w:rsidR="0050789C" w:rsidRPr="0050789C">
        <w:rPr>
          <w:lang w:val="en-IE"/>
        </w:rPr>
        <w:t>ernment</w:t>
      </w:r>
      <w:r w:rsidRPr="0050789C">
        <w:rPr>
          <w:lang w:val="en-IE"/>
        </w:rPr>
        <w:t xml:space="preserve"> rules, and thus tend to over regulate CTP (work conditions and voucher restrictions</w:t>
      </w:r>
      <w:r w:rsidR="0050789C" w:rsidRPr="0050789C">
        <w:rPr>
          <w:lang w:val="en-IE"/>
        </w:rPr>
        <w:t xml:space="preserve"> etc.</w:t>
      </w:r>
      <w:r w:rsidRPr="0050789C">
        <w:rPr>
          <w:lang w:val="en-IE"/>
        </w:rPr>
        <w:t>), NGOs do</w:t>
      </w:r>
      <w:r w:rsidR="0050789C" w:rsidRPr="0050789C">
        <w:rPr>
          <w:lang w:val="en-IE"/>
        </w:rPr>
        <w:t xml:space="preserve"> not</w:t>
      </w:r>
      <w:r w:rsidRPr="0050789C">
        <w:rPr>
          <w:lang w:val="en-IE"/>
        </w:rPr>
        <w:t xml:space="preserve"> have </w:t>
      </w:r>
      <w:r w:rsidR="0050789C" w:rsidRPr="0050789C">
        <w:rPr>
          <w:lang w:val="en-IE"/>
        </w:rPr>
        <w:t>as much</w:t>
      </w:r>
      <w:r w:rsidRPr="0050789C">
        <w:rPr>
          <w:lang w:val="en-IE"/>
        </w:rPr>
        <w:t xml:space="preserve"> problem</w:t>
      </w:r>
      <w:r w:rsidR="0050789C" w:rsidRPr="0050789C">
        <w:rPr>
          <w:lang w:val="en-IE"/>
        </w:rPr>
        <w:t xml:space="preserve"> however</w:t>
      </w:r>
      <w:r w:rsidRPr="0050789C">
        <w:rPr>
          <w:lang w:val="en-IE"/>
        </w:rPr>
        <w:t xml:space="preserve"> delays occur from </w:t>
      </w:r>
      <w:r w:rsidR="0050789C" w:rsidRPr="0050789C">
        <w:rPr>
          <w:lang w:val="en-IE"/>
        </w:rPr>
        <w:t xml:space="preserve">awaiting </w:t>
      </w:r>
      <w:r w:rsidRPr="0050789C">
        <w:rPr>
          <w:lang w:val="en-IE"/>
        </w:rPr>
        <w:t xml:space="preserve">permissions and </w:t>
      </w:r>
      <w:r w:rsidR="0050789C" w:rsidRPr="0050789C">
        <w:rPr>
          <w:lang w:val="en-IE"/>
        </w:rPr>
        <w:t>there remains some</w:t>
      </w:r>
      <w:r w:rsidRPr="0050789C">
        <w:rPr>
          <w:lang w:val="en-IE"/>
        </w:rPr>
        <w:t xml:space="preserve"> pressure to stick to modalities</w:t>
      </w:r>
      <w:r w:rsidR="0050789C" w:rsidRPr="0050789C">
        <w:rPr>
          <w:lang w:val="en-IE"/>
        </w:rPr>
        <w:t xml:space="preserve"> with restrictions and</w:t>
      </w:r>
      <w:r w:rsidRPr="0050789C">
        <w:rPr>
          <w:lang w:val="en-IE"/>
        </w:rPr>
        <w:t xml:space="preserve"> conditions </w:t>
      </w:r>
      <w:r w:rsidR="0050789C" w:rsidRPr="0050789C">
        <w:rPr>
          <w:lang w:val="en-IE"/>
        </w:rPr>
        <w:t>that may not be altogether justifiable.</w:t>
      </w:r>
      <w:r w:rsidRPr="0050789C">
        <w:rPr>
          <w:lang w:val="en-IE"/>
        </w:rPr>
        <w:t xml:space="preserve"> Donors would like to see UN agencies advocating with gov</w:t>
      </w:r>
      <w:r w:rsidR="0050789C" w:rsidRPr="0050789C">
        <w:rPr>
          <w:lang w:val="en-IE"/>
        </w:rPr>
        <w:t>ernment</w:t>
      </w:r>
      <w:r w:rsidRPr="0050789C">
        <w:rPr>
          <w:lang w:val="en-IE"/>
        </w:rPr>
        <w:t xml:space="preserve"> to reduce conditions and regulations</w:t>
      </w:r>
      <w:r w:rsidR="0050789C" w:rsidRPr="0050789C">
        <w:rPr>
          <w:lang w:val="en-IE"/>
        </w:rPr>
        <w:t xml:space="preserve">. </w:t>
      </w:r>
      <w:r w:rsidR="0050789C" w:rsidRPr="0050789C">
        <w:rPr>
          <w:color w:val="FF0000"/>
          <w:lang w:val="en-IE"/>
        </w:rPr>
        <w:t>Recommendation - Advocacy with government around conditions and restrictions</w:t>
      </w:r>
      <w:r w:rsidRPr="0050789C">
        <w:rPr>
          <w:color w:val="FF0000"/>
          <w:lang w:val="en-IE"/>
        </w:rPr>
        <w:t xml:space="preserve"> spear headed by</w:t>
      </w:r>
      <w:r w:rsidR="0050789C" w:rsidRPr="0050789C">
        <w:rPr>
          <w:color w:val="FF0000"/>
          <w:lang w:val="en-IE"/>
        </w:rPr>
        <w:t xml:space="preserve"> and with the </w:t>
      </w:r>
      <w:r w:rsidRPr="0050789C">
        <w:rPr>
          <w:color w:val="FF0000"/>
          <w:lang w:val="en-IE"/>
        </w:rPr>
        <w:t>added value of donor</w:t>
      </w:r>
      <w:r w:rsidR="0050789C" w:rsidRPr="0050789C">
        <w:rPr>
          <w:color w:val="FF0000"/>
          <w:lang w:val="en-IE"/>
        </w:rPr>
        <w:t xml:space="preserve"> leverage combined with</w:t>
      </w:r>
      <w:r w:rsidRPr="0050789C">
        <w:rPr>
          <w:color w:val="FF0000"/>
          <w:lang w:val="en-IE"/>
        </w:rPr>
        <w:t xml:space="preserve"> UN agenc</w:t>
      </w:r>
      <w:r w:rsidR="0050789C" w:rsidRPr="0050789C">
        <w:rPr>
          <w:color w:val="FF0000"/>
          <w:lang w:val="en-IE"/>
        </w:rPr>
        <w:t>y support</w:t>
      </w:r>
      <w:r w:rsidR="0050789C" w:rsidRPr="0050789C">
        <w:rPr>
          <w:lang w:val="en-IE"/>
        </w:rPr>
        <w:t xml:space="preserve"> </w:t>
      </w:r>
    </w:p>
    <w:p w:rsidR="000B3B82" w:rsidRPr="0050789C" w:rsidRDefault="007816C1" w:rsidP="006F0C12">
      <w:pPr>
        <w:pStyle w:val="BodyText"/>
        <w:numPr>
          <w:ilvl w:val="0"/>
          <w:numId w:val="42"/>
        </w:numPr>
        <w:jc w:val="both"/>
        <w:rPr>
          <w:color w:val="FF0000"/>
          <w:lang w:val="en-IE"/>
        </w:rPr>
      </w:pPr>
      <w:r w:rsidRPr="0050789C">
        <w:rPr>
          <w:lang w:val="en-IE"/>
        </w:rPr>
        <w:t>When an emergency is not declared agencies are disallowed from responding outside of approved</w:t>
      </w:r>
      <w:r w:rsidR="0050789C" w:rsidRPr="0050789C">
        <w:rPr>
          <w:lang w:val="en-IE"/>
        </w:rPr>
        <w:t xml:space="preserve"> or agency </w:t>
      </w:r>
      <w:r w:rsidRPr="0050789C">
        <w:rPr>
          <w:lang w:val="en-IE"/>
        </w:rPr>
        <w:t>original operating areas.</w:t>
      </w:r>
      <w:r w:rsidR="0050789C" w:rsidRPr="0050789C">
        <w:rPr>
          <w:lang w:val="en-IE"/>
        </w:rPr>
        <w:t xml:space="preserve"> This is not always just in </w:t>
      </w:r>
      <w:r w:rsidR="00024223" w:rsidRPr="0050789C">
        <w:rPr>
          <w:lang w:val="en-IE"/>
        </w:rPr>
        <w:t>sensitive</w:t>
      </w:r>
      <w:r w:rsidRPr="0050789C">
        <w:rPr>
          <w:lang w:val="en-IE"/>
        </w:rPr>
        <w:t xml:space="preserve"> areas</w:t>
      </w:r>
      <w:r w:rsidR="0050789C" w:rsidRPr="0050789C">
        <w:rPr>
          <w:lang w:val="en-IE"/>
        </w:rPr>
        <w:t xml:space="preserve">. </w:t>
      </w:r>
      <w:r w:rsidR="0050789C" w:rsidRPr="0050789C">
        <w:rPr>
          <w:color w:val="FF0000"/>
          <w:lang w:val="en-IE"/>
        </w:rPr>
        <w:t>Recommendation – advocacy by donors and investigation of whether g</w:t>
      </w:r>
      <w:r w:rsidR="000B3B82" w:rsidRPr="0050789C">
        <w:rPr>
          <w:color w:val="FF0000"/>
          <w:lang w:val="en-IE"/>
        </w:rPr>
        <w:t xml:space="preserve">ains </w:t>
      </w:r>
      <w:r w:rsidR="0050789C" w:rsidRPr="0050789C">
        <w:rPr>
          <w:color w:val="FF0000"/>
          <w:lang w:val="en-IE"/>
        </w:rPr>
        <w:t xml:space="preserve">can </w:t>
      </w:r>
      <w:r w:rsidR="000B3B82" w:rsidRPr="0050789C">
        <w:rPr>
          <w:color w:val="FF0000"/>
          <w:lang w:val="en-IE"/>
        </w:rPr>
        <w:t>be made through advocacy for unregistered/marginalised communities</w:t>
      </w:r>
      <w:r w:rsidR="0050789C" w:rsidRPr="0050789C">
        <w:rPr>
          <w:color w:val="FF0000"/>
          <w:lang w:val="en-IE"/>
        </w:rPr>
        <w:t>.</w:t>
      </w:r>
    </w:p>
    <w:p w:rsidR="0050789C" w:rsidRDefault="0050789C" w:rsidP="006F0C12">
      <w:pPr>
        <w:pStyle w:val="BodyText"/>
        <w:numPr>
          <w:ilvl w:val="0"/>
          <w:numId w:val="42"/>
        </w:numPr>
        <w:jc w:val="both"/>
        <w:rPr>
          <w:color w:val="FF0000"/>
          <w:lang w:val="en-IE"/>
        </w:rPr>
      </w:pPr>
      <w:r>
        <w:rPr>
          <w:lang w:val="en-IE"/>
        </w:rPr>
        <w:t>The overall r</w:t>
      </w:r>
      <w:r w:rsidRPr="0050789C">
        <w:rPr>
          <w:lang w:val="en-IE"/>
        </w:rPr>
        <w:t>eduction in funding from donors</w:t>
      </w:r>
      <w:r>
        <w:rPr>
          <w:lang w:val="en-IE"/>
        </w:rPr>
        <w:t xml:space="preserve"> to Bangladesh</w:t>
      </w:r>
      <w:r w:rsidRPr="0050789C">
        <w:rPr>
          <w:lang w:val="en-IE"/>
        </w:rPr>
        <w:t xml:space="preserve"> (ECHO from 15 </w:t>
      </w:r>
      <w:r>
        <w:rPr>
          <w:lang w:val="en-IE"/>
        </w:rPr>
        <w:t>million in 2015 to reportedly</w:t>
      </w:r>
      <w:r w:rsidRPr="0050789C">
        <w:rPr>
          <w:lang w:val="en-IE"/>
        </w:rPr>
        <w:t xml:space="preserve"> 9 million </w:t>
      </w:r>
      <w:r w:rsidR="00024223" w:rsidRPr="0050789C">
        <w:rPr>
          <w:lang w:val="en-IE"/>
        </w:rPr>
        <w:t>Euros</w:t>
      </w:r>
      <w:r>
        <w:rPr>
          <w:lang w:val="en-IE"/>
        </w:rPr>
        <w:t xml:space="preserve"> in 2016</w:t>
      </w:r>
      <w:r w:rsidRPr="0050789C">
        <w:rPr>
          <w:lang w:val="en-IE"/>
        </w:rPr>
        <w:t xml:space="preserve">) means efficient delivery </w:t>
      </w:r>
      <w:r>
        <w:rPr>
          <w:lang w:val="en-IE"/>
        </w:rPr>
        <w:t>is additionally</w:t>
      </w:r>
      <w:r w:rsidRPr="0050789C">
        <w:rPr>
          <w:lang w:val="en-IE"/>
        </w:rPr>
        <w:t xml:space="preserve"> important</w:t>
      </w:r>
      <w:r>
        <w:rPr>
          <w:lang w:val="en-IE"/>
        </w:rPr>
        <w:t xml:space="preserve">. </w:t>
      </w:r>
      <w:r>
        <w:rPr>
          <w:color w:val="FF0000"/>
          <w:lang w:val="en-IE"/>
        </w:rPr>
        <w:t xml:space="preserve">Recommendation – Research and </w:t>
      </w:r>
      <w:r w:rsidRPr="00467762">
        <w:rPr>
          <w:color w:val="FF0000"/>
          <w:lang w:val="en-IE"/>
        </w:rPr>
        <w:t xml:space="preserve">develop strong advocacy messages and </w:t>
      </w:r>
      <w:r w:rsidR="00024223" w:rsidRPr="00467762">
        <w:rPr>
          <w:color w:val="FF0000"/>
          <w:lang w:val="en-IE"/>
        </w:rPr>
        <w:t>arguments</w:t>
      </w:r>
      <w:r w:rsidRPr="00467762">
        <w:rPr>
          <w:color w:val="FF0000"/>
          <w:lang w:val="en-IE"/>
        </w:rPr>
        <w:t xml:space="preserve"> based on recent value for money study findings (DFID) and cost efficiency and cost effectiveness finding (ECHO). There is a value add if donors communicate this </w:t>
      </w:r>
      <w:r w:rsidR="00024223" w:rsidRPr="00467762">
        <w:rPr>
          <w:color w:val="FF0000"/>
          <w:lang w:val="en-IE"/>
        </w:rPr>
        <w:t>cost</w:t>
      </w:r>
      <w:r w:rsidRPr="00467762">
        <w:rPr>
          <w:color w:val="FF0000"/>
          <w:lang w:val="en-IE"/>
        </w:rPr>
        <w:t xml:space="preserve"> efficiency </w:t>
      </w:r>
      <w:r w:rsidR="00024223" w:rsidRPr="00467762">
        <w:rPr>
          <w:color w:val="FF0000"/>
          <w:lang w:val="en-IE"/>
        </w:rPr>
        <w:t>argument</w:t>
      </w:r>
      <w:r w:rsidRPr="00467762">
        <w:rPr>
          <w:color w:val="FF0000"/>
          <w:lang w:val="en-IE"/>
        </w:rPr>
        <w:t xml:space="preserve"> for CTP to donors. Develop a strategy for how can CWG best help provide evidence of cost efficiency and effectiveness findings from Bangladesh to government.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6"/>
      </w:tblGrid>
      <w:tr w:rsidR="00C96864" w:rsidRPr="006F0C12" w:rsidTr="006F0C12">
        <w:tc>
          <w:tcPr>
            <w:tcW w:w="9956" w:type="dxa"/>
            <w:shd w:val="clear" w:color="auto" w:fill="D9D9D9"/>
          </w:tcPr>
          <w:p w:rsidR="00C96864" w:rsidRPr="006F0C12" w:rsidRDefault="00C96864" w:rsidP="006F0C12">
            <w:pPr>
              <w:pStyle w:val="BodyText"/>
              <w:jc w:val="both"/>
              <w:rPr>
                <w:u w:val="single"/>
                <w:lang w:val="en-IE"/>
              </w:rPr>
            </w:pPr>
            <w:r w:rsidRPr="006F0C12">
              <w:rPr>
                <w:u w:val="single"/>
                <w:lang w:val="en-IE"/>
              </w:rPr>
              <w:t>Summary Advocacy Suggestions:</w:t>
            </w:r>
          </w:p>
          <w:p w:rsidR="00C96864" w:rsidRPr="006F0C12" w:rsidRDefault="00C96864" w:rsidP="006F0C12">
            <w:pPr>
              <w:pStyle w:val="BodyText"/>
              <w:numPr>
                <w:ilvl w:val="0"/>
                <w:numId w:val="7"/>
              </w:numPr>
              <w:jc w:val="both"/>
              <w:rPr>
                <w:lang w:val="en-IE"/>
              </w:rPr>
            </w:pPr>
            <w:r w:rsidRPr="006F0C12">
              <w:rPr>
                <w:lang w:val="en-IE"/>
              </w:rPr>
              <w:t>More advocacy on why cash rather than IK (efficiency).</w:t>
            </w:r>
          </w:p>
          <w:p w:rsidR="00C96864" w:rsidRPr="006F0C12" w:rsidRDefault="00C96864" w:rsidP="006F0C12">
            <w:pPr>
              <w:pStyle w:val="BodyText"/>
              <w:numPr>
                <w:ilvl w:val="0"/>
                <w:numId w:val="7"/>
              </w:numPr>
              <w:jc w:val="both"/>
              <w:rPr>
                <w:lang w:val="en-IE"/>
              </w:rPr>
            </w:pPr>
            <w:r w:rsidRPr="006F0C12">
              <w:rPr>
                <w:lang w:val="en-IE"/>
              </w:rPr>
              <w:t xml:space="preserve">Markets recover </w:t>
            </w:r>
            <w:r w:rsidR="00024223" w:rsidRPr="006F0C12">
              <w:rPr>
                <w:lang w:val="en-IE"/>
              </w:rPr>
              <w:t>quickly</w:t>
            </w:r>
            <w:r w:rsidRPr="006F0C12">
              <w:rPr>
                <w:lang w:val="en-IE"/>
              </w:rPr>
              <w:t xml:space="preserve"> so why not more cash.</w:t>
            </w:r>
          </w:p>
          <w:p w:rsidR="00C96864" w:rsidRPr="006F0C12" w:rsidRDefault="00C96864" w:rsidP="006F0C12">
            <w:pPr>
              <w:pStyle w:val="BodyText"/>
              <w:numPr>
                <w:ilvl w:val="0"/>
                <w:numId w:val="7"/>
              </w:numPr>
              <w:jc w:val="both"/>
              <w:rPr>
                <w:lang w:val="en-IE"/>
              </w:rPr>
            </w:pPr>
            <w:r w:rsidRPr="006F0C12">
              <w:rPr>
                <w:lang w:val="en-IE"/>
              </w:rPr>
              <w:t>Debunk perceptions regarding some areas being too remote from markets and refugee camps not having access to markets.</w:t>
            </w:r>
          </w:p>
          <w:p w:rsidR="00C96864" w:rsidRPr="006F0C12" w:rsidRDefault="00C96864" w:rsidP="006F0C12">
            <w:pPr>
              <w:pStyle w:val="BodyText"/>
              <w:numPr>
                <w:ilvl w:val="0"/>
                <w:numId w:val="7"/>
              </w:numPr>
              <w:jc w:val="both"/>
              <w:rPr>
                <w:lang w:val="en-IE"/>
              </w:rPr>
            </w:pPr>
            <w:r w:rsidRPr="006F0C12">
              <w:rPr>
                <w:lang w:val="en-IE"/>
              </w:rPr>
              <w:t>Convince government and other of the need for less conditions and restrictions and debunk the commonly heard dependency argument.</w:t>
            </w:r>
          </w:p>
          <w:p w:rsidR="00C96864" w:rsidRPr="006F0C12" w:rsidRDefault="00C96864" w:rsidP="006F0C12">
            <w:pPr>
              <w:pStyle w:val="BodyText"/>
              <w:numPr>
                <w:ilvl w:val="0"/>
                <w:numId w:val="7"/>
              </w:numPr>
              <w:jc w:val="both"/>
              <w:rPr>
                <w:lang w:val="en-IE"/>
              </w:rPr>
            </w:pPr>
            <w:r w:rsidRPr="006F0C12">
              <w:rPr>
                <w:lang w:val="en-IE"/>
              </w:rPr>
              <w:t>Push UN agencies to help change government opinions</w:t>
            </w:r>
            <w:r w:rsidRPr="006F0C12">
              <w:rPr>
                <w:rStyle w:val="FootnoteReference"/>
                <w:lang w:val="en-IE"/>
              </w:rPr>
              <w:footnoteReference w:id="48"/>
            </w:r>
            <w:r w:rsidRPr="006F0C12">
              <w:rPr>
                <w:lang w:val="en-IE"/>
              </w:rPr>
              <w:t xml:space="preserve">. </w:t>
            </w:r>
          </w:p>
          <w:p w:rsidR="00C96864" w:rsidRPr="006F0C12" w:rsidRDefault="00C96864" w:rsidP="006F0C12">
            <w:pPr>
              <w:pStyle w:val="BodyText"/>
              <w:numPr>
                <w:ilvl w:val="0"/>
                <w:numId w:val="7"/>
              </w:numPr>
              <w:jc w:val="both"/>
              <w:rPr>
                <w:lang w:val="en-IE"/>
              </w:rPr>
            </w:pPr>
            <w:r w:rsidRPr="006F0C12">
              <w:rPr>
                <w:lang w:val="en-IE"/>
              </w:rPr>
              <w:t>Persuade government to avoid using emergency and recovery money for public works purposes.</w:t>
            </w:r>
          </w:p>
          <w:p w:rsidR="00C96864" w:rsidRPr="006F0C12" w:rsidRDefault="00C96864" w:rsidP="006F0C12">
            <w:pPr>
              <w:pStyle w:val="BodyText"/>
              <w:numPr>
                <w:ilvl w:val="0"/>
                <w:numId w:val="7"/>
              </w:numPr>
              <w:jc w:val="both"/>
              <w:rPr>
                <w:lang w:val="en-IE"/>
              </w:rPr>
            </w:pPr>
            <w:r w:rsidRPr="006F0C12">
              <w:rPr>
                <w:lang w:val="en-IE"/>
              </w:rPr>
              <w:t>Increase banking/mobile coverage</w:t>
            </w:r>
            <w:r w:rsidRPr="006F0C12">
              <w:rPr>
                <w:rStyle w:val="FootnoteReference"/>
                <w:lang w:val="en-IE"/>
              </w:rPr>
              <w:footnoteReference w:id="49"/>
            </w:r>
            <w:r w:rsidRPr="006F0C12">
              <w:rPr>
                <w:lang w:val="en-IE"/>
              </w:rPr>
              <w:t xml:space="preserve">. </w:t>
            </w:r>
          </w:p>
          <w:p w:rsidR="00C96864" w:rsidRPr="006F0C12" w:rsidRDefault="00C96864" w:rsidP="006F0C12">
            <w:pPr>
              <w:pStyle w:val="BodyText"/>
              <w:numPr>
                <w:ilvl w:val="0"/>
                <w:numId w:val="7"/>
              </w:numPr>
              <w:jc w:val="both"/>
              <w:rPr>
                <w:lang w:val="en-IE"/>
              </w:rPr>
            </w:pPr>
            <w:r w:rsidRPr="006F0C12">
              <w:rPr>
                <w:lang w:val="en-IE"/>
              </w:rPr>
              <w:t>Reducing costs and fees for financial service providers (agency cooperation)</w:t>
            </w:r>
          </w:p>
          <w:p w:rsidR="00C96864" w:rsidRPr="006F0C12" w:rsidRDefault="00C96864" w:rsidP="006F0C12">
            <w:pPr>
              <w:pStyle w:val="BodyText"/>
              <w:numPr>
                <w:ilvl w:val="0"/>
                <w:numId w:val="7"/>
              </w:numPr>
              <w:jc w:val="both"/>
              <w:rPr>
                <w:lang w:val="en-IE"/>
              </w:rPr>
            </w:pPr>
            <w:r w:rsidRPr="006F0C12">
              <w:rPr>
                <w:lang w:val="en-IE"/>
              </w:rPr>
              <w:t>Reducing problems with registration and authorisation (Govt and mobiles/banks)</w:t>
            </w:r>
          </w:p>
          <w:p w:rsidR="00C96864" w:rsidRPr="006F0C12" w:rsidRDefault="00C96864" w:rsidP="006F0C12">
            <w:pPr>
              <w:pStyle w:val="BodyText"/>
              <w:numPr>
                <w:ilvl w:val="0"/>
                <w:numId w:val="7"/>
              </w:numPr>
              <w:jc w:val="both"/>
              <w:rPr>
                <w:lang w:val="en-IE"/>
              </w:rPr>
            </w:pPr>
            <w:r w:rsidRPr="006F0C12">
              <w:rPr>
                <w:lang w:val="en-IE"/>
              </w:rPr>
              <w:t>Increase network/bank coverage and more bank agents.</w:t>
            </w:r>
          </w:p>
          <w:p w:rsidR="00C96864" w:rsidRPr="006F0C12" w:rsidRDefault="00C96864" w:rsidP="006F0C12">
            <w:pPr>
              <w:pStyle w:val="BodyText"/>
              <w:numPr>
                <w:ilvl w:val="0"/>
                <w:numId w:val="7"/>
              </w:numPr>
              <w:jc w:val="both"/>
              <w:rPr>
                <w:lang w:val="en-IE"/>
              </w:rPr>
            </w:pPr>
            <w:r w:rsidRPr="006F0C12">
              <w:rPr>
                <w:lang w:val="en-IE"/>
              </w:rPr>
              <w:t>Films, videos, u tube advocacy on cash in Bangladesh etc.</w:t>
            </w:r>
          </w:p>
        </w:tc>
      </w:tr>
    </w:tbl>
    <w:p w:rsidR="000B3B82" w:rsidRPr="0050789C" w:rsidRDefault="00C96864" w:rsidP="006F0C12">
      <w:pPr>
        <w:pStyle w:val="BodyText"/>
        <w:numPr>
          <w:ilvl w:val="0"/>
          <w:numId w:val="42"/>
        </w:numPr>
        <w:jc w:val="both"/>
        <w:rPr>
          <w:color w:val="FF0000"/>
          <w:lang w:val="en-IE"/>
        </w:rPr>
      </w:pPr>
      <w:r>
        <w:rPr>
          <w:color w:val="FF0000"/>
          <w:lang w:val="en-IE"/>
        </w:rPr>
        <w:t xml:space="preserve">Recommendation – </w:t>
      </w:r>
      <w:r w:rsidR="0050789C" w:rsidRPr="0050789C">
        <w:rPr>
          <w:color w:val="FF0000"/>
          <w:lang w:val="en-IE"/>
        </w:rPr>
        <w:t>Advocacy for i</w:t>
      </w:r>
      <w:r w:rsidR="000B3B82" w:rsidRPr="0050789C">
        <w:rPr>
          <w:color w:val="FF0000"/>
          <w:lang w:val="en-IE"/>
        </w:rPr>
        <w:t>ncrease efficiency of applic</w:t>
      </w:r>
      <w:r w:rsidR="0050789C" w:rsidRPr="0050789C">
        <w:rPr>
          <w:color w:val="FF0000"/>
          <w:lang w:val="en-IE"/>
        </w:rPr>
        <w:t>ation</w:t>
      </w:r>
      <w:r w:rsidR="000B3B82" w:rsidRPr="0050789C">
        <w:rPr>
          <w:color w:val="FF0000"/>
          <w:lang w:val="en-IE"/>
        </w:rPr>
        <w:t xml:space="preserve"> process for funding – ha</w:t>
      </w:r>
      <w:r w:rsidR="0050789C" w:rsidRPr="0050789C">
        <w:rPr>
          <w:color w:val="FF0000"/>
          <w:lang w:val="en-IE"/>
        </w:rPr>
        <w:t>rmonisation of donor proposal systems.</w:t>
      </w:r>
    </w:p>
    <w:p w:rsidR="00337BCD" w:rsidRDefault="00EE7D5C" w:rsidP="00037901">
      <w:pPr>
        <w:pStyle w:val="BodyText"/>
        <w:jc w:val="both"/>
        <w:rPr>
          <w:lang w:val="en-IE"/>
        </w:rPr>
      </w:pPr>
      <w:r>
        <w:rPr>
          <w:lang w:val="en-IE"/>
        </w:rPr>
        <w:t>The CWG would benefit from referring to and potentially aligning with, the advocacy strategy of the Cash and Learning Partnership (CaLP), which is provided for ease of reference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6"/>
      </w:tblGrid>
      <w:tr w:rsidR="00EE7D5C" w:rsidRPr="006F0C12" w:rsidTr="006F0C12">
        <w:tc>
          <w:tcPr>
            <w:tcW w:w="9956" w:type="dxa"/>
            <w:shd w:val="clear" w:color="auto" w:fill="D9D9D9"/>
          </w:tcPr>
          <w:p w:rsidR="00EE7D5C" w:rsidRPr="006F0C12" w:rsidRDefault="00EE7D5C" w:rsidP="006F0C12">
            <w:pPr>
              <w:pStyle w:val="BodyText"/>
              <w:jc w:val="both"/>
              <w:rPr>
                <w:u w:val="single"/>
                <w:lang w:val="en-IE"/>
              </w:rPr>
            </w:pPr>
            <w:r w:rsidRPr="006F0C12">
              <w:rPr>
                <w:u w:val="single"/>
                <w:lang w:val="en-IE"/>
              </w:rPr>
              <w:t>CaLP Advocacy Strategy:</w:t>
            </w:r>
          </w:p>
          <w:p w:rsidR="00EE7D5C" w:rsidRPr="006F0C12" w:rsidRDefault="00EE7D5C" w:rsidP="006F0C12">
            <w:pPr>
              <w:jc w:val="both"/>
              <w:rPr>
                <w:rFonts w:ascii="Calibri" w:hAnsi="Calibri" w:cs="Calibri"/>
              </w:rPr>
            </w:pPr>
            <w:r w:rsidRPr="006F0C12">
              <w:rPr>
                <w:rFonts w:ascii="Calibri" w:hAnsi="Calibri" w:cs="Calibri"/>
              </w:rPr>
              <w:t>Through consistent analysis of the environment and engagement with the wider community of practice and stakeholders, CaLP has previously identified a number of critical factors that are preventing the use of cash transfer programming at scale in emergencies.</w:t>
            </w:r>
            <w:r w:rsidRPr="006F0C12">
              <w:rPr>
                <w:rFonts w:ascii="Calibri" w:hAnsi="Calibri" w:cs="Calibri"/>
                <w:vertAlign w:val="superscript"/>
              </w:rPr>
              <w:footnoteReference w:id="50"/>
            </w:r>
          </w:p>
          <w:p w:rsidR="00EE7D5C" w:rsidRPr="006F0C12" w:rsidRDefault="00EE7D5C" w:rsidP="006F0C12">
            <w:pPr>
              <w:jc w:val="both"/>
              <w:rPr>
                <w:rFonts w:ascii="Calibri" w:hAnsi="Calibri" w:cs="Calibri"/>
              </w:rPr>
            </w:pPr>
          </w:p>
          <w:p w:rsidR="00EE7D5C" w:rsidRPr="006F0C12" w:rsidRDefault="00EE7D5C" w:rsidP="006F0C12">
            <w:pPr>
              <w:spacing w:after="240"/>
              <w:jc w:val="both"/>
              <w:rPr>
                <w:rFonts w:ascii="Calibri" w:hAnsi="Calibri" w:cs="Calibri"/>
              </w:rPr>
            </w:pPr>
            <w:r w:rsidRPr="006F0C12">
              <w:rPr>
                <w:rFonts w:ascii="Calibri" w:hAnsi="Calibri" w:cs="Calibri"/>
              </w:rPr>
              <w:t>These factors include but are not limited to:</w:t>
            </w:r>
          </w:p>
          <w:p w:rsidR="00EE7D5C" w:rsidRPr="006F0C12" w:rsidRDefault="00EE7D5C" w:rsidP="006F0C12">
            <w:pPr>
              <w:numPr>
                <w:ilvl w:val="0"/>
                <w:numId w:val="22"/>
              </w:numPr>
              <w:suppressAutoHyphens w:val="0"/>
              <w:spacing w:line="276" w:lineRule="auto"/>
              <w:contextualSpacing/>
              <w:jc w:val="both"/>
              <w:rPr>
                <w:rFonts w:ascii="Calibri" w:hAnsi="Calibri" w:cs="Calibri"/>
                <w:lang w:val="en-US" w:eastAsia="en-GB"/>
              </w:rPr>
            </w:pPr>
            <w:r w:rsidRPr="006F0C12">
              <w:rPr>
                <w:rFonts w:ascii="Calibri" w:hAnsi="Calibri" w:cs="Calibri"/>
                <w:lang w:val="en-US" w:eastAsia="en-GB"/>
              </w:rPr>
              <w:t xml:space="preserve">Lack of overall leadership and coordination of CTP, both to provide an overview of CTP’s contribution to meeting needs in given emergencies, or to ensure quality control and facilitate learning / sharing of experiences (at global and national levels) </w:t>
            </w:r>
          </w:p>
          <w:p w:rsidR="00EE7D5C" w:rsidRPr="006F0C12" w:rsidRDefault="00EE7D5C" w:rsidP="006F0C12">
            <w:pPr>
              <w:numPr>
                <w:ilvl w:val="0"/>
                <w:numId w:val="22"/>
              </w:numPr>
              <w:suppressAutoHyphens w:val="0"/>
              <w:spacing w:line="276" w:lineRule="auto"/>
              <w:contextualSpacing/>
              <w:jc w:val="both"/>
              <w:rPr>
                <w:rFonts w:ascii="Calibri" w:hAnsi="Calibri" w:cs="Calibri"/>
                <w:lang w:val="en-US" w:eastAsia="en-GB"/>
              </w:rPr>
            </w:pPr>
            <w:r w:rsidRPr="006F0C12">
              <w:rPr>
                <w:rFonts w:ascii="Calibri" w:hAnsi="Calibri" w:cs="Calibri"/>
                <w:lang w:val="en-US"/>
              </w:rPr>
              <w:t xml:space="preserve">Inconsistent approaches to assessment and information analysis along the program cycle – </w:t>
            </w:r>
            <w:r w:rsidRPr="006F0C12">
              <w:rPr>
                <w:rFonts w:ascii="Calibri" w:hAnsi="Calibri" w:cs="Calibri"/>
                <w:iCs/>
                <w:lang w:val="en-US"/>
              </w:rPr>
              <w:t>particularly related to markets</w:t>
            </w:r>
            <w:r w:rsidRPr="006F0C12">
              <w:rPr>
                <w:rFonts w:ascii="Calibri" w:hAnsi="Calibri" w:cs="Calibri"/>
                <w:i/>
                <w:iCs/>
                <w:lang w:val="en-US"/>
              </w:rPr>
              <w:t xml:space="preserve"> </w:t>
            </w:r>
          </w:p>
          <w:p w:rsidR="00EE7D5C" w:rsidRPr="006F0C12" w:rsidRDefault="00EE7D5C" w:rsidP="006F0C12">
            <w:pPr>
              <w:numPr>
                <w:ilvl w:val="0"/>
                <w:numId w:val="22"/>
              </w:numPr>
              <w:suppressAutoHyphens w:val="0"/>
              <w:spacing w:line="276" w:lineRule="auto"/>
              <w:contextualSpacing/>
              <w:jc w:val="both"/>
              <w:rPr>
                <w:rFonts w:ascii="Calibri" w:hAnsi="Calibri" w:cs="Calibri"/>
                <w:lang w:val="en-US" w:eastAsia="en-GB"/>
              </w:rPr>
            </w:pPr>
            <w:r w:rsidRPr="006F0C12">
              <w:rPr>
                <w:rFonts w:ascii="Calibri" w:hAnsi="Calibri" w:cs="Calibri"/>
                <w:lang w:val="en-US" w:eastAsia="en-GB"/>
              </w:rPr>
              <w:t>Institutional set-up (e.g. policies, systems and guidelines) and mindsets not fit-for purpose</w:t>
            </w:r>
          </w:p>
          <w:p w:rsidR="00EE7D5C" w:rsidRPr="006F0C12" w:rsidRDefault="00EE7D5C" w:rsidP="006F0C12">
            <w:pPr>
              <w:numPr>
                <w:ilvl w:val="0"/>
                <w:numId w:val="22"/>
              </w:numPr>
              <w:suppressAutoHyphens w:val="0"/>
              <w:spacing w:line="276" w:lineRule="auto"/>
              <w:contextualSpacing/>
              <w:jc w:val="both"/>
              <w:rPr>
                <w:rFonts w:ascii="Calibri" w:hAnsi="Calibri" w:cs="Calibri"/>
                <w:lang w:val="en-US" w:eastAsia="en-GB"/>
              </w:rPr>
            </w:pPr>
            <w:r w:rsidRPr="006F0C12">
              <w:rPr>
                <w:rFonts w:ascii="Calibri" w:hAnsi="Calibri" w:cs="Calibri"/>
                <w:lang w:val="en-US" w:eastAsia="en-GB"/>
              </w:rPr>
              <w:t xml:space="preserve">Limited institutional capacity (confidence, skills and tools) across sectors to deliver CTP to appropriate quality </w:t>
            </w:r>
          </w:p>
          <w:p w:rsidR="00EE7D5C" w:rsidRPr="006F0C12" w:rsidRDefault="00EE7D5C" w:rsidP="006F0C12">
            <w:pPr>
              <w:numPr>
                <w:ilvl w:val="0"/>
                <w:numId w:val="22"/>
              </w:numPr>
              <w:suppressAutoHyphens w:val="0"/>
              <w:spacing w:line="276" w:lineRule="auto"/>
              <w:contextualSpacing/>
              <w:jc w:val="both"/>
              <w:rPr>
                <w:rFonts w:ascii="Calibri" w:hAnsi="Calibri" w:cs="Calibri"/>
                <w:lang w:val="en-US" w:eastAsia="en-GB"/>
              </w:rPr>
            </w:pPr>
            <w:r w:rsidRPr="006F0C12">
              <w:rPr>
                <w:rFonts w:ascii="Calibri" w:hAnsi="Calibri" w:cs="Calibri"/>
                <w:lang w:val="en-US" w:eastAsia="en-GB"/>
              </w:rPr>
              <w:t xml:space="preserve">Preparedness to implement using CTP – for instance, lack of contingency planning and connection into existing DRR strategies. </w:t>
            </w:r>
          </w:p>
          <w:p w:rsidR="00EE7D5C" w:rsidRPr="006F0C12" w:rsidRDefault="00EE7D5C" w:rsidP="006F0C12">
            <w:pPr>
              <w:spacing w:before="360" w:after="240" w:line="240" w:lineRule="auto"/>
              <w:jc w:val="both"/>
              <w:rPr>
                <w:rFonts w:ascii="Calibri" w:hAnsi="Calibri" w:cs="Calibri"/>
              </w:rPr>
            </w:pPr>
            <w:r w:rsidRPr="006F0C12">
              <w:rPr>
                <w:rFonts w:ascii="Calibri" w:hAnsi="Calibri" w:cs="Calibri"/>
              </w:rPr>
              <w:t xml:space="preserve">Linked to the above, prioritized areas for CaLP CTP advocacy for the 2015-19 period include issues around: </w:t>
            </w:r>
          </w:p>
          <w:p w:rsidR="00EE7D5C" w:rsidRPr="006F0C12" w:rsidRDefault="00EE7D5C" w:rsidP="006F0C12">
            <w:pPr>
              <w:numPr>
                <w:ilvl w:val="0"/>
                <w:numId w:val="23"/>
              </w:numPr>
              <w:suppressAutoHyphens w:val="0"/>
              <w:spacing w:line="276" w:lineRule="auto"/>
              <w:contextualSpacing/>
              <w:jc w:val="both"/>
              <w:rPr>
                <w:rFonts w:ascii="Calibri" w:hAnsi="Calibri" w:cs="Calibri"/>
                <w:lang w:val="en-US"/>
              </w:rPr>
            </w:pPr>
            <w:r w:rsidRPr="006F0C12">
              <w:rPr>
                <w:rFonts w:ascii="Calibri" w:hAnsi="Calibri" w:cs="Calibri"/>
                <w:lang w:val="en-US"/>
              </w:rPr>
              <w:t>Encourage the debate around the coordination structures for effective cash transfer response (see outcome 3)</w:t>
            </w:r>
          </w:p>
          <w:p w:rsidR="00EE7D5C" w:rsidRPr="006F0C12" w:rsidRDefault="00EE7D5C" w:rsidP="006F0C12">
            <w:pPr>
              <w:numPr>
                <w:ilvl w:val="0"/>
                <w:numId w:val="23"/>
              </w:numPr>
              <w:suppressAutoHyphens w:val="0"/>
              <w:spacing w:line="276" w:lineRule="auto"/>
              <w:contextualSpacing/>
              <w:jc w:val="both"/>
              <w:rPr>
                <w:rFonts w:ascii="Calibri" w:hAnsi="Calibri" w:cs="Calibri"/>
                <w:lang w:val="en-US"/>
              </w:rPr>
            </w:pPr>
            <w:r w:rsidRPr="006F0C12">
              <w:rPr>
                <w:rFonts w:ascii="Calibri" w:hAnsi="Calibri" w:cs="Calibri"/>
                <w:lang w:val="en-US"/>
              </w:rPr>
              <w:t>Links to longer term programming including social safety nets</w:t>
            </w:r>
          </w:p>
          <w:p w:rsidR="00EE7D5C" w:rsidRPr="006F0C12" w:rsidRDefault="00EE7D5C" w:rsidP="006F0C12">
            <w:pPr>
              <w:numPr>
                <w:ilvl w:val="0"/>
                <w:numId w:val="23"/>
              </w:numPr>
              <w:suppressAutoHyphens w:val="0"/>
              <w:spacing w:line="276" w:lineRule="auto"/>
              <w:contextualSpacing/>
              <w:jc w:val="both"/>
              <w:rPr>
                <w:rFonts w:ascii="Calibri" w:hAnsi="Calibri" w:cs="Calibri"/>
                <w:lang w:val="en-US"/>
              </w:rPr>
            </w:pPr>
            <w:r w:rsidRPr="006F0C12">
              <w:rPr>
                <w:rFonts w:ascii="Calibri" w:hAnsi="Calibri" w:cs="Calibri"/>
                <w:lang w:val="en-US"/>
              </w:rPr>
              <w:t xml:space="preserve">Support for institutionalization of CTP objectives, including capacity building, development of standard operating procedures and information sharing </w:t>
            </w:r>
          </w:p>
          <w:p w:rsidR="00EE7D5C" w:rsidRPr="006F0C12" w:rsidRDefault="00EE7D5C" w:rsidP="006F0C12">
            <w:pPr>
              <w:numPr>
                <w:ilvl w:val="0"/>
                <w:numId w:val="23"/>
              </w:numPr>
              <w:suppressAutoHyphens w:val="0"/>
              <w:spacing w:line="276" w:lineRule="auto"/>
              <w:contextualSpacing/>
              <w:jc w:val="both"/>
              <w:rPr>
                <w:rFonts w:ascii="Calibri" w:hAnsi="Calibri" w:cs="Calibri"/>
                <w:lang w:val="en-US"/>
              </w:rPr>
            </w:pPr>
            <w:r w:rsidRPr="006F0C12">
              <w:rPr>
                <w:rFonts w:ascii="Calibri" w:hAnsi="Calibri" w:cs="Calibri"/>
                <w:lang w:val="en-US"/>
              </w:rPr>
              <w:t>CTP in multiple sectors and cross-</w:t>
            </w:r>
            <w:r w:rsidR="00024223" w:rsidRPr="006F0C12">
              <w:rPr>
                <w:rFonts w:ascii="Calibri" w:hAnsi="Calibri" w:cs="Calibri"/>
                <w:lang w:val="en-US"/>
              </w:rPr>
              <w:t>sect oral</w:t>
            </w:r>
            <w:r w:rsidRPr="006F0C12">
              <w:rPr>
                <w:rFonts w:ascii="Calibri" w:hAnsi="Calibri" w:cs="Calibri"/>
                <w:lang w:val="en-US"/>
              </w:rPr>
              <w:t xml:space="preserve"> CTP</w:t>
            </w:r>
          </w:p>
          <w:p w:rsidR="00EE7D5C" w:rsidRPr="006F0C12" w:rsidRDefault="00EE7D5C" w:rsidP="006F0C12">
            <w:pPr>
              <w:numPr>
                <w:ilvl w:val="0"/>
                <w:numId w:val="23"/>
              </w:numPr>
              <w:suppressAutoHyphens w:val="0"/>
              <w:spacing w:line="276" w:lineRule="auto"/>
              <w:contextualSpacing/>
              <w:jc w:val="both"/>
              <w:rPr>
                <w:rFonts w:ascii="Calibri" w:hAnsi="Calibri" w:cs="Calibri"/>
                <w:lang w:val="en-US"/>
              </w:rPr>
            </w:pPr>
            <w:r w:rsidRPr="006F0C12">
              <w:rPr>
                <w:rFonts w:ascii="Calibri" w:hAnsi="Calibri" w:cs="Calibri"/>
                <w:lang w:val="en-US"/>
              </w:rPr>
              <w:t xml:space="preserve">Global home for CTP </w:t>
            </w:r>
          </w:p>
          <w:p w:rsidR="00EE7D5C" w:rsidRPr="006F0C12" w:rsidRDefault="00EE7D5C" w:rsidP="006F0C12">
            <w:pPr>
              <w:numPr>
                <w:ilvl w:val="0"/>
                <w:numId w:val="23"/>
              </w:numPr>
              <w:suppressAutoHyphens w:val="0"/>
              <w:spacing w:line="276" w:lineRule="auto"/>
              <w:contextualSpacing/>
              <w:jc w:val="both"/>
              <w:rPr>
                <w:rFonts w:ascii="Calibri" w:hAnsi="Calibri" w:cs="Calibri"/>
                <w:lang w:val="en-US"/>
              </w:rPr>
            </w:pPr>
            <w:r w:rsidRPr="006F0C12">
              <w:rPr>
                <w:rFonts w:ascii="Calibri" w:hAnsi="Calibri" w:cs="Calibri"/>
                <w:lang w:val="en-US"/>
              </w:rPr>
              <w:t xml:space="preserve">Preparedness and contingency planning </w:t>
            </w:r>
          </w:p>
          <w:p w:rsidR="00EE7D5C" w:rsidRPr="006F0C12" w:rsidRDefault="00EE7D5C" w:rsidP="006F0C12">
            <w:pPr>
              <w:numPr>
                <w:ilvl w:val="0"/>
                <w:numId w:val="23"/>
              </w:numPr>
              <w:suppressAutoHyphens w:val="0"/>
              <w:spacing w:line="276" w:lineRule="auto"/>
              <w:contextualSpacing/>
              <w:jc w:val="both"/>
              <w:rPr>
                <w:rFonts w:ascii="Calibri" w:hAnsi="Calibri" w:cs="Calibri"/>
                <w:lang w:val="en-US"/>
              </w:rPr>
            </w:pPr>
            <w:r w:rsidRPr="006F0C12">
              <w:rPr>
                <w:rFonts w:ascii="Calibri" w:hAnsi="Calibri" w:cs="Calibri"/>
                <w:lang w:val="en-US"/>
              </w:rPr>
              <w:t>Exploring the use of cash transfers in refugee settings and specific issues such as protection</w:t>
            </w:r>
          </w:p>
          <w:p w:rsidR="00EE7D5C" w:rsidRPr="006F0C12" w:rsidRDefault="00EE7D5C" w:rsidP="006F0C12">
            <w:pPr>
              <w:numPr>
                <w:ilvl w:val="0"/>
                <w:numId w:val="23"/>
              </w:numPr>
              <w:suppressAutoHyphens w:val="0"/>
              <w:spacing w:line="276" w:lineRule="auto"/>
              <w:contextualSpacing/>
              <w:jc w:val="both"/>
              <w:rPr>
                <w:rFonts w:ascii="Calibri" w:hAnsi="Calibri" w:cs="Calibri"/>
                <w:lang w:val="en-US"/>
              </w:rPr>
            </w:pPr>
            <w:r w:rsidRPr="006F0C12">
              <w:rPr>
                <w:rFonts w:ascii="Calibri" w:hAnsi="Calibri" w:cs="Calibri"/>
                <w:lang w:val="en-US"/>
              </w:rPr>
              <w:t>Encouraging donor leadership in CTP</w:t>
            </w:r>
          </w:p>
          <w:p w:rsidR="00EE7D5C" w:rsidRPr="006F0C12" w:rsidRDefault="00EE7D5C" w:rsidP="006F0C12">
            <w:pPr>
              <w:numPr>
                <w:ilvl w:val="0"/>
                <w:numId w:val="23"/>
              </w:numPr>
              <w:suppressAutoHyphens w:val="0"/>
              <w:spacing w:line="276" w:lineRule="auto"/>
              <w:contextualSpacing/>
              <w:jc w:val="both"/>
              <w:rPr>
                <w:rFonts w:ascii="Calibri" w:hAnsi="Calibri" w:cs="Calibri"/>
                <w:lang w:val="en-US"/>
              </w:rPr>
            </w:pPr>
            <w:r w:rsidRPr="006F0C12">
              <w:rPr>
                <w:rFonts w:ascii="Calibri" w:hAnsi="Calibri" w:cs="Calibri"/>
                <w:lang w:val="en-US"/>
              </w:rPr>
              <w:t>Considering new technology and electronic transfers, notably in collaboration with other actors such as Mercy Corps’s e-transfer learning action network (Elan), on which advisory committee CaLP sits and holds information on its website</w:t>
            </w:r>
            <w:r w:rsidRPr="006F0C12">
              <w:rPr>
                <w:rStyle w:val="FootnoteReference"/>
                <w:rFonts w:ascii="Calibri" w:hAnsi="Calibri" w:cs="Calibri"/>
                <w:lang w:val="en-US"/>
              </w:rPr>
              <w:footnoteReference w:id="51"/>
            </w:r>
            <w:r w:rsidRPr="006F0C12">
              <w:rPr>
                <w:rFonts w:ascii="Calibri" w:hAnsi="Calibri" w:cs="Calibri"/>
                <w:lang w:val="en-US"/>
              </w:rPr>
              <w:t>.</w:t>
            </w:r>
          </w:p>
          <w:p w:rsidR="00EE7D5C" w:rsidRPr="006F0C12" w:rsidRDefault="00FA452E" w:rsidP="006F0C12">
            <w:pPr>
              <w:numPr>
                <w:ilvl w:val="0"/>
                <w:numId w:val="23"/>
              </w:numPr>
              <w:suppressAutoHyphens w:val="0"/>
              <w:spacing w:line="276" w:lineRule="auto"/>
              <w:ind w:left="714" w:hanging="357"/>
              <w:contextualSpacing/>
              <w:jc w:val="both"/>
              <w:rPr>
                <w:rFonts w:ascii="Calibri" w:hAnsi="Calibri" w:cs="Calibri"/>
                <w:lang w:val="en-US"/>
              </w:rPr>
            </w:pPr>
            <w:r w:rsidRPr="006F0C12">
              <w:rPr>
                <w:rFonts w:ascii="Calibri" w:hAnsi="Calibri" w:cs="Calibri"/>
                <w:lang w:val="en-US"/>
              </w:rPr>
              <w:t>Institutionalising</w:t>
            </w:r>
            <w:r w:rsidR="00EE7D5C" w:rsidRPr="006F0C12">
              <w:rPr>
                <w:rFonts w:ascii="Calibri" w:hAnsi="Calibri" w:cs="Calibri"/>
                <w:lang w:val="en-US"/>
              </w:rPr>
              <w:t xml:space="preserve"> the consideration of cash transfers as part of the response interventions when conducting market analysis and monitoring</w:t>
            </w:r>
          </w:p>
          <w:p w:rsidR="00EE7D5C" w:rsidRPr="006F0C12" w:rsidRDefault="00EE7D5C" w:rsidP="006F0C12">
            <w:pPr>
              <w:spacing w:before="360" w:line="240" w:lineRule="auto"/>
              <w:jc w:val="both"/>
              <w:rPr>
                <w:rFonts w:ascii="Calibri" w:hAnsi="Calibri" w:cs="Calibri"/>
              </w:rPr>
            </w:pPr>
            <w:r w:rsidRPr="006F0C12">
              <w:rPr>
                <w:rFonts w:ascii="Calibri" w:hAnsi="Calibri" w:cs="Calibri"/>
              </w:rPr>
              <w:t xml:space="preserve">CaLP will continue to work with its partners and wider CoP to develop key messages and increase representation in key forums to address prioritized advocacy area. </w:t>
            </w:r>
            <w:r w:rsidR="00FA452E" w:rsidRPr="006F0C12">
              <w:rPr>
                <w:rFonts w:ascii="Calibri" w:hAnsi="Calibri" w:cs="Calibri"/>
              </w:rPr>
              <w:t xml:space="preserve"> </w:t>
            </w:r>
            <w:r w:rsidRPr="006F0C12">
              <w:rPr>
                <w:rFonts w:ascii="Calibri" w:hAnsi="Calibri" w:cs="Calibri"/>
              </w:rPr>
              <w:t>CaLP’s updated Advocacy Strategy</w:t>
            </w:r>
            <w:r w:rsidRPr="006F0C12">
              <w:rPr>
                <w:rFonts w:ascii="Calibri" w:hAnsi="Calibri" w:cs="Calibri"/>
                <w:vertAlign w:val="superscript"/>
              </w:rPr>
              <w:footnoteReference w:id="52"/>
            </w:r>
            <w:r w:rsidRPr="006F0C12">
              <w:rPr>
                <w:rFonts w:ascii="Calibri" w:hAnsi="Calibri" w:cs="Calibri"/>
              </w:rPr>
              <w:t xml:space="preserve"> will include the ongoing work in the following areas: </w:t>
            </w:r>
          </w:p>
          <w:p w:rsidR="00EE7D5C" w:rsidRPr="006F0C12" w:rsidRDefault="00EE7D5C" w:rsidP="006F0C12">
            <w:pPr>
              <w:jc w:val="both"/>
              <w:rPr>
                <w:rFonts w:ascii="Calibri" w:hAnsi="Calibri" w:cs="Calibri"/>
              </w:rPr>
            </w:pPr>
          </w:p>
          <w:p w:rsidR="00EE7D5C" w:rsidRPr="006F0C12" w:rsidRDefault="00EE7D5C" w:rsidP="006F0C12">
            <w:pPr>
              <w:shd w:val="clear" w:color="auto" w:fill="F2DBDB"/>
              <w:autoSpaceDE w:val="0"/>
              <w:autoSpaceDN w:val="0"/>
              <w:adjustRightInd w:val="0"/>
              <w:spacing w:line="240" w:lineRule="auto"/>
              <w:jc w:val="both"/>
              <w:rPr>
                <w:rFonts w:ascii="Calibri" w:hAnsi="Calibri" w:cs="Calibri"/>
                <w:b/>
              </w:rPr>
            </w:pPr>
            <w:r w:rsidRPr="006F0C12">
              <w:rPr>
                <w:rFonts w:ascii="Calibri" w:hAnsi="Calibri" w:cs="Calibri"/>
                <w:b/>
              </w:rPr>
              <w:t xml:space="preserve">Engagement at global and regional levels with the humanitarian architecture and global institutions: </w:t>
            </w:r>
          </w:p>
          <w:p w:rsidR="00EE7D5C" w:rsidRPr="006F0C12" w:rsidRDefault="00EE7D5C" w:rsidP="006F0C12">
            <w:pPr>
              <w:shd w:val="clear" w:color="auto" w:fill="F2DBDB"/>
              <w:jc w:val="both"/>
              <w:rPr>
                <w:rFonts w:ascii="Calibri" w:hAnsi="Calibri" w:cs="Calibri"/>
              </w:rPr>
            </w:pPr>
            <w:r w:rsidRPr="006F0C12">
              <w:rPr>
                <w:rFonts w:ascii="Calibri" w:hAnsi="Calibri" w:cs="Calibri"/>
              </w:rPr>
              <w:t>While supporting the current global humanitarian architecture to be accountable and adequately integrate CTP, CaLP will also continue to work with others to explore a revision of the system and functional alternatives to the cluster approach. Such revision would aim at better enabling the delivery of multipurpose cash response, as well as other innovative designs that may better address needs of affected people and communities holistically and strengthen the continuum between emergency and development.</w:t>
            </w:r>
          </w:p>
          <w:p w:rsidR="00EE7D5C" w:rsidRPr="006F0C12" w:rsidRDefault="00EE7D5C" w:rsidP="006F0C12">
            <w:pPr>
              <w:shd w:val="clear" w:color="auto" w:fill="F2DBDB"/>
              <w:spacing w:line="240" w:lineRule="auto"/>
              <w:jc w:val="both"/>
              <w:rPr>
                <w:rFonts w:ascii="Calibri" w:hAnsi="Calibri" w:cs="Calibri"/>
              </w:rPr>
            </w:pPr>
            <w:r w:rsidRPr="006F0C12">
              <w:rPr>
                <w:rFonts w:ascii="Calibri" w:hAnsi="Calibri" w:cs="Calibri"/>
              </w:rPr>
              <w:t xml:space="preserve">In doing so, CaLP will work directly with global institutions and other humanitarian networks providing services to the humanitarian system and community. CaLP will also seek to increasingly work with and leverage other networks at different levels to advance its global vision and outcomes. </w:t>
            </w:r>
          </w:p>
          <w:p w:rsidR="00EE7D5C" w:rsidRPr="006F0C12" w:rsidRDefault="00EE7D5C" w:rsidP="006F0C12">
            <w:pPr>
              <w:shd w:val="clear" w:color="auto" w:fill="F2DBDB"/>
              <w:autoSpaceDE w:val="0"/>
              <w:autoSpaceDN w:val="0"/>
              <w:adjustRightInd w:val="0"/>
              <w:spacing w:line="240" w:lineRule="auto"/>
              <w:jc w:val="both"/>
              <w:rPr>
                <w:rFonts w:ascii="Calibri" w:hAnsi="Calibri" w:cs="Calibri"/>
              </w:rPr>
            </w:pPr>
            <w:r w:rsidRPr="006F0C12">
              <w:rPr>
                <w:rFonts w:ascii="Calibri" w:hAnsi="Calibri" w:cs="Calibri"/>
                <w:b/>
              </w:rPr>
              <w:t>Invest at country level with host governments:</w:t>
            </w:r>
            <w:r w:rsidRPr="006F0C12">
              <w:rPr>
                <w:rFonts w:ascii="Calibri" w:hAnsi="Calibri" w:cs="Calibri"/>
              </w:rPr>
              <w:t xml:space="preserve"> There is a need to work with and influence governments to prepare to implement cash at scale quickly in emergencies. This includes work on legislation and infrastructure to improve the use of technologies in CTP distribution and will capitalize on the ‘renewed assertiveness’ of host governments and an increase in the involvement of regional bodies e.g. ASEAN to provide leadership and coordination. This work will be currently prioritized in Asia and East Africa where governments have previously been heavily involved in large scale CTP. </w:t>
            </w:r>
          </w:p>
          <w:p w:rsidR="00EE7D5C" w:rsidRPr="006F0C12" w:rsidRDefault="00EE7D5C" w:rsidP="006F0C12">
            <w:pPr>
              <w:shd w:val="clear" w:color="auto" w:fill="F2DBDB"/>
              <w:autoSpaceDE w:val="0"/>
              <w:autoSpaceDN w:val="0"/>
              <w:adjustRightInd w:val="0"/>
              <w:spacing w:line="240" w:lineRule="auto"/>
              <w:jc w:val="both"/>
              <w:rPr>
                <w:rFonts w:ascii="Calibri" w:hAnsi="Calibri" w:cs="Calibri"/>
              </w:rPr>
            </w:pPr>
            <w:r w:rsidRPr="006F0C12">
              <w:rPr>
                <w:rFonts w:ascii="Calibri" w:hAnsi="Calibri" w:cs="Calibri"/>
                <w:b/>
              </w:rPr>
              <w:t xml:space="preserve">Promote improved programmatic support and partnerships: </w:t>
            </w:r>
            <w:r w:rsidRPr="006F0C12">
              <w:rPr>
                <w:rFonts w:ascii="Calibri" w:hAnsi="Calibri" w:cs="Calibri"/>
              </w:rPr>
              <w:t>Linked with improved CTP coordination and institutional capacity building, there is a need for bringing together actors to develop/mainstream common tools and guidance on standards, such as the development of measurable indicators for CTP and market-based assessments to ensure improved measurement of impact and accountability. In addition, more efforts need to be put into moving CTP into new sectors as well as collaboration and support from the private sector on the development of financial instruments.</w:t>
            </w:r>
          </w:p>
          <w:p w:rsidR="00EE7D5C" w:rsidRPr="006F0C12" w:rsidRDefault="00EE7D5C" w:rsidP="006F0C12">
            <w:pPr>
              <w:shd w:val="clear" w:color="auto" w:fill="F2DBDB"/>
              <w:autoSpaceDE w:val="0"/>
              <w:autoSpaceDN w:val="0"/>
              <w:adjustRightInd w:val="0"/>
              <w:spacing w:line="240" w:lineRule="auto"/>
              <w:jc w:val="both"/>
              <w:rPr>
                <w:rFonts w:ascii="Calibri" w:hAnsi="Calibri" w:cs="Calibri"/>
              </w:rPr>
            </w:pPr>
            <w:r w:rsidRPr="006F0C12">
              <w:rPr>
                <w:rFonts w:ascii="Calibri" w:hAnsi="Calibri" w:cs="Calibri"/>
                <w:b/>
              </w:rPr>
              <w:t>Influencing donors for reform funding frameworks and partnerships:</w:t>
            </w:r>
            <w:r w:rsidRPr="006F0C12">
              <w:rPr>
                <w:rFonts w:ascii="Calibri" w:hAnsi="Calibri" w:cs="Calibri"/>
              </w:rPr>
              <w:t xml:space="preserve"> Noting that there </w:t>
            </w:r>
            <w:r w:rsidR="00024223" w:rsidRPr="006F0C12">
              <w:rPr>
                <w:rFonts w:ascii="Calibri" w:hAnsi="Calibri" w:cs="Calibri"/>
              </w:rPr>
              <w:t>have</w:t>
            </w:r>
            <w:r w:rsidRPr="006F0C12">
              <w:rPr>
                <w:rFonts w:ascii="Calibri" w:hAnsi="Calibri" w:cs="Calibri"/>
              </w:rPr>
              <w:t xml:space="preserve"> been significant improvements and shifts in many donor policies and practices surrounding CTP in recent years, building on this moment, opportunities for reform of funding frameworks and partnerships remain. As noted more and large-scale funding for CTP continues to be identified as a need, along with simpler funding mechanisms. The CaLP team will continue its strategic engagement at different levels for donor evaluation/policy review, participation in different global and regional CTP policy development groups and task forces and by other types of advocacy. One would push for the break-down of barriers which can encourage local purchase, as well as push for the diversification of donors who are, or to date have generally been more comfortable with in-kind but than CTP.</w:t>
            </w:r>
            <w:r w:rsidRPr="006F0C12">
              <w:rPr>
                <w:rFonts w:ascii="Calibri" w:hAnsi="Calibri" w:cs="Calibri"/>
                <w:vertAlign w:val="superscript"/>
              </w:rPr>
              <w:footnoteReference w:id="53"/>
            </w:r>
          </w:p>
        </w:tc>
      </w:tr>
    </w:tbl>
    <w:p w:rsidR="00D50A60" w:rsidRDefault="003F4452" w:rsidP="00D50A60">
      <w:pPr>
        <w:pStyle w:val="Heading1"/>
        <w:rPr>
          <w:lang w:val="en-IE"/>
        </w:rPr>
      </w:pPr>
      <w:bookmarkStart w:id="28" w:name="_Toc439323812"/>
      <w:r w:rsidRPr="00DE6445">
        <w:rPr>
          <w:rFonts w:cs="Arial"/>
          <w:lang w:val="en-IE"/>
        </w:rPr>
        <w:t>Recommendations</w:t>
      </w:r>
      <w:r w:rsidR="00D50A60">
        <w:rPr>
          <w:rFonts w:cs="Arial"/>
          <w:lang w:val="en-IE"/>
        </w:rPr>
        <w:t xml:space="preserve"> and </w:t>
      </w:r>
      <w:r w:rsidR="00D50A60" w:rsidRPr="00DE6445">
        <w:rPr>
          <w:lang w:val="en-IE"/>
        </w:rPr>
        <w:t>Conclusions</w:t>
      </w:r>
      <w:bookmarkEnd w:id="28"/>
    </w:p>
    <w:p w:rsidR="006070A4" w:rsidRDefault="00FA452E" w:rsidP="006070A4">
      <w:pPr>
        <w:pStyle w:val="BodyText"/>
        <w:jc w:val="both"/>
        <w:rPr>
          <w:lang w:val="en-IE"/>
        </w:rPr>
      </w:pPr>
      <w:r>
        <w:rPr>
          <w:lang w:val="en-IE"/>
        </w:rPr>
        <w:t>Recommendations have been included in detail within each of the individual sections so that recommendations can be more closely linked to the evidence and rationale for their formulation.</w:t>
      </w:r>
      <w:r w:rsidR="00E17608">
        <w:rPr>
          <w:lang w:val="en-IE"/>
        </w:rPr>
        <w:t xml:space="preserve"> </w:t>
      </w:r>
      <w:r w:rsidR="006070A4">
        <w:rPr>
          <w:lang w:val="en-IE"/>
        </w:rPr>
        <w:t>The full list of recommendations will need to be cross checked with the recommendations identified within the</w:t>
      </w:r>
      <w:r w:rsidR="00E17608">
        <w:rPr>
          <w:lang w:val="en-IE"/>
        </w:rPr>
        <w:t xml:space="preserve"> three year strategy </w:t>
      </w:r>
      <w:r w:rsidR="006070A4">
        <w:rPr>
          <w:lang w:val="en-IE"/>
        </w:rPr>
        <w:t xml:space="preserve">which </w:t>
      </w:r>
      <w:r w:rsidR="00E17608">
        <w:rPr>
          <w:lang w:val="en-IE"/>
        </w:rPr>
        <w:t xml:space="preserve">has been compiled </w:t>
      </w:r>
      <w:r w:rsidR="006070A4">
        <w:rPr>
          <w:lang w:val="en-IE"/>
        </w:rPr>
        <w:t>into a</w:t>
      </w:r>
      <w:r w:rsidR="00E17608">
        <w:rPr>
          <w:lang w:val="en-IE"/>
        </w:rPr>
        <w:t xml:space="preserve"> work</w:t>
      </w:r>
      <w:r w:rsidR="006070A4">
        <w:rPr>
          <w:lang w:val="en-IE"/>
        </w:rPr>
        <w:t xml:space="preserve"> </w:t>
      </w:r>
      <w:r w:rsidR="00E17608">
        <w:rPr>
          <w:lang w:val="en-IE"/>
        </w:rPr>
        <w:t>plan</w:t>
      </w:r>
      <w:r w:rsidR="006070A4">
        <w:rPr>
          <w:lang w:val="en-IE"/>
        </w:rPr>
        <w:t xml:space="preserve"> spreadsheet and is</w:t>
      </w:r>
      <w:r w:rsidR="00E17608">
        <w:rPr>
          <w:lang w:val="en-IE"/>
        </w:rPr>
        <w:t xml:space="preserve"> included in a separate technical annex. This is summarised in Annex </w:t>
      </w:r>
      <w:r w:rsidR="00F95915">
        <w:rPr>
          <w:lang w:val="en-IE"/>
        </w:rPr>
        <w:t>6.12</w:t>
      </w:r>
      <w:r w:rsidR="00E17608">
        <w:rPr>
          <w:lang w:val="en-IE"/>
        </w:rPr>
        <w:t>.</w:t>
      </w:r>
      <w:r w:rsidR="006070A4">
        <w:rPr>
          <w:lang w:val="en-IE"/>
        </w:rPr>
        <w:t xml:space="preserve"> Not all of the recommendations identified within this </w:t>
      </w:r>
      <w:r w:rsidR="00024223">
        <w:rPr>
          <w:lang w:val="en-IE"/>
        </w:rPr>
        <w:t>report</w:t>
      </w:r>
      <w:r w:rsidR="006070A4">
        <w:rPr>
          <w:lang w:val="en-IE"/>
        </w:rPr>
        <w:t xml:space="preserve"> have been included in the strategic work plan and the new technical coordinator will need to cross check the two documents to be sure that all recommendations are itemised within the work plan. The strategi</w:t>
      </w:r>
      <w:r w:rsidR="00441AF1">
        <w:rPr>
          <w:lang w:val="en-IE"/>
        </w:rPr>
        <w:t xml:space="preserve">c work plan and recommendation </w:t>
      </w:r>
      <w:r w:rsidR="006070A4">
        <w:rPr>
          <w:lang w:val="en-IE"/>
        </w:rPr>
        <w:t>in this report will need to be shared with the wider CWG to be sure that they have wide acceptance prior to implementation.</w:t>
      </w:r>
    </w:p>
    <w:p w:rsidR="00AC334B" w:rsidRDefault="00C175E6" w:rsidP="00D50A60">
      <w:pPr>
        <w:pStyle w:val="BodyText"/>
        <w:jc w:val="both"/>
        <w:rPr>
          <w:lang w:val="en-IE"/>
        </w:rPr>
      </w:pPr>
      <w:r>
        <w:rPr>
          <w:lang w:val="en-IE"/>
        </w:rPr>
        <w:t>In conclusion, t</w:t>
      </w:r>
      <w:r w:rsidR="003E5A1E">
        <w:rPr>
          <w:lang w:val="en-IE"/>
        </w:rPr>
        <w:t xml:space="preserve">his study has presented a rare and useful opportunity for a CWG to reflect on </w:t>
      </w:r>
      <w:r w:rsidR="00D50A60">
        <w:rPr>
          <w:lang w:val="en-IE"/>
        </w:rPr>
        <w:t xml:space="preserve">national </w:t>
      </w:r>
      <w:r w:rsidR="003E5A1E">
        <w:rPr>
          <w:lang w:val="en-IE"/>
        </w:rPr>
        <w:t>progress</w:t>
      </w:r>
      <w:r w:rsidR="00D50A60">
        <w:rPr>
          <w:lang w:val="en-IE"/>
        </w:rPr>
        <w:t xml:space="preserve"> and the readiness of humanitarian organisations for cash at speed, at scale and across sectors. The detailed recommendations outlined in this report and the 2016 to 2018 strategic work plan (contained in separate technical annex) should provide a useful working document that will allow the wider cash community of practice to begin to address the shortcomings, delays and</w:t>
      </w:r>
      <w:r w:rsidR="00571F58">
        <w:rPr>
          <w:lang w:val="en-IE"/>
        </w:rPr>
        <w:t xml:space="preserve"> </w:t>
      </w:r>
      <w:r>
        <w:rPr>
          <w:lang w:val="en-IE"/>
        </w:rPr>
        <w:t xml:space="preserve">capacity </w:t>
      </w:r>
      <w:r w:rsidR="00571F58">
        <w:rPr>
          <w:lang w:val="en-IE"/>
        </w:rPr>
        <w:t>challenges that are limiting the further improved use of cash transfers in the Bangladesh context.</w:t>
      </w:r>
    </w:p>
    <w:p w:rsidR="008934C9" w:rsidRPr="00DE6445" w:rsidRDefault="00AC334B" w:rsidP="00D50A60">
      <w:pPr>
        <w:pStyle w:val="Heading1"/>
        <w:jc w:val="both"/>
      </w:pPr>
      <w:r>
        <w:rPr>
          <w:lang w:val="en-IE"/>
        </w:rPr>
        <w:br w:type="page"/>
      </w:r>
      <w:r w:rsidR="009A2A7C">
        <w:rPr>
          <w:rFonts w:ascii="Cambria" w:hAnsi="Cambria" w:cs="Calibri"/>
          <w:noProof/>
          <w:lang w:eastAsia="en-GB"/>
        </w:rPr>
        <w:drawing>
          <wp:anchor distT="0" distB="0" distL="114300" distR="114300" simplePos="0" relativeHeight="251657728" behindDoc="1" locked="0" layoutInCell="1" allowOverlap="1">
            <wp:simplePos x="0" y="0"/>
            <wp:positionH relativeFrom="column">
              <wp:posOffset>4017645</wp:posOffset>
            </wp:positionH>
            <wp:positionV relativeFrom="paragraph">
              <wp:posOffset>430530</wp:posOffset>
            </wp:positionV>
            <wp:extent cx="1737360" cy="2426970"/>
            <wp:effectExtent l="19050" t="19050" r="15240" b="11430"/>
            <wp:wrapTight wrapText="bothSides">
              <wp:wrapPolygon edited="0">
                <wp:start x="-237" y="-170"/>
                <wp:lineTo x="-237" y="21532"/>
                <wp:lineTo x="21553" y="21532"/>
                <wp:lineTo x="21553" y="-170"/>
                <wp:lineTo x="-237" y="-17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2426970"/>
                    </a:xfrm>
                    <a:prstGeom prst="rect">
                      <a:avLst/>
                    </a:prstGeom>
                    <a:noFill/>
                    <a:ln w="12700">
                      <a:solidFill>
                        <a:srgbClr val="D99694">
                          <a:alpha val="85097"/>
                        </a:srgbClr>
                      </a:solidFill>
                      <a:miter lim="800000"/>
                      <a:headEnd/>
                      <a:tailEnd/>
                    </a:ln>
                  </pic:spPr>
                </pic:pic>
              </a:graphicData>
            </a:graphic>
            <wp14:sizeRelH relativeFrom="page">
              <wp14:pctWidth>0</wp14:pctWidth>
            </wp14:sizeRelH>
            <wp14:sizeRelV relativeFrom="page">
              <wp14:pctHeight>0</wp14:pctHeight>
            </wp14:sizeRelV>
          </wp:anchor>
        </w:drawing>
      </w:r>
      <w:bookmarkStart w:id="29" w:name="_Toc439323813"/>
      <w:r w:rsidR="008F4B1B" w:rsidRPr="00DE6445">
        <w:t>Annex</w:t>
      </w:r>
      <w:r>
        <w:t>es</w:t>
      </w:r>
      <w:bookmarkEnd w:id="29"/>
    </w:p>
    <w:p w:rsidR="00333F9F" w:rsidRDefault="008F4B1B" w:rsidP="00037901">
      <w:pPr>
        <w:pStyle w:val="Heading2"/>
        <w:jc w:val="both"/>
        <w:rPr>
          <w:rFonts w:cs="Arial"/>
        </w:rPr>
      </w:pPr>
      <w:bookmarkStart w:id="30" w:name="_Toc439323814"/>
      <w:r w:rsidRPr="00DE6445">
        <w:rPr>
          <w:rFonts w:cs="Arial"/>
        </w:rPr>
        <w:t>Terms of Reference</w:t>
      </w:r>
      <w:r w:rsidR="006070A4">
        <w:rPr>
          <w:rFonts w:cs="Arial"/>
        </w:rPr>
        <w:t xml:space="preserve"> -</w:t>
      </w:r>
      <w:bookmarkEnd w:id="30"/>
    </w:p>
    <w:p w:rsidR="00B2398E" w:rsidRPr="006070A4" w:rsidRDefault="006070A4" w:rsidP="00037901">
      <w:pPr>
        <w:spacing w:line="240" w:lineRule="auto"/>
        <w:jc w:val="both"/>
        <w:rPr>
          <w:rFonts w:ascii="Cambria" w:hAnsi="Cambria" w:cs="Calibri"/>
          <w:b/>
          <w:sz w:val="24"/>
          <w:szCs w:val="24"/>
          <w:u w:val="single"/>
        </w:rPr>
      </w:pPr>
      <w:r w:rsidRPr="006070A4">
        <w:rPr>
          <w:rFonts w:ascii="Cambria" w:hAnsi="Cambria" w:cs="Calibri"/>
          <w:b/>
          <w:sz w:val="24"/>
          <w:szCs w:val="24"/>
          <w:u w:val="single"/>
        </w:rPr>
        <w:t xml:space="preserve">TITLE - </w:t>
      </w:r>
      <w:r w:rsidR="00B2398E" w:rsidRPr="006070A4">
        <w:rPr>
          <w:rFonts w:ascii="Cambria" w:hAnsi="Cambria" w:cs="Calibri"/>
          <w:b/>
          <w:sz w:val="24"/>
          <w:szCs w:val="24"/>
          <w:u w:val="single"/>
        </w:rPr>
        <w:t>“Advocacy for national and local level dialogue”</w:t>
      </w:r>
    </w:p>
    <w:p w:rsidR="00B2398E" w:rsidRPr="002D1D6E" w:rsidRDefault="00B2398E" w:rsidP="00037901">
      <w:pPr>
        <w:spacing w:line="240" w:lineRule="auto"/>
        <w:jc w:val="both"/>
        <w:rPr>
          <w:rFonts w:ascii="Cambria" w:hAnsi="Cambria" w:cs="Calibri"/>
          <w:b/>
          <w:lang w:val="en-US"/>
        </w:rPr>
      </w:pPr>
    </w:p>
    <w:p w:rsidR="00B2398E" w:rsidRPr="002D1D6E" w:rsidRDefault="00B2398E" w:rsidP="00037901">
      <w:pPr>
        <w:spacing w:line="240" w:lineRule="auto"/>
        <w:jc w:val="both"/>
        <w:rPr>
          <w:rFonts w:ascii="Cambria" w:hAnsi="Cambria" w:cs="Calibri"/>
          <w:b/>
          <w:lang w:val="en-US"/>
        </w:rPr>
      </w:pPr>
      <w:r w:rsidRPr="002D1D6E">
        <w:rPr>
          <w:rFonts w:ascii="Cambria" w:hAnsi="Cambria" w:cs="Calibri"/>
          <w:b/>
          <w:lang w:val="en-US"/>
        </w:rPr>
        <w:t>Organization: Oxfam</w:t>
      </w:r>
    </w:p>
    <w:p w:rsidR="00B2398E" w:rsidRPr="002D1D6E" w:rsidRDefault="00B2398E" w:rsidP="00037901">
      <w:pPr>
        <w:spacing w:line="240" w:lineRule="auto"/>
        <w:jc w:val="both"/>
        <w:rPr>
          <w:rFonts w:ascii="Cambria" w:hAnsi="Cambria" w:cs="Calibri"/>
          <w:b/>
          <w:lang w:val="en-US"/>
        </w:rPr>
      </w:pPr>
      <w:r w:rsidRPr="002D1D6E">
        <w:rPr>
          <w:rFonts w:ascii="Cambria" w:hAnsi="Cambria" w:cs="Calibri"/>
          <w:b/>
          <w:lang w:val="en-US"/>
        </w:rPr>
        <w:t>Position Title: Consultant to the Cash Working Group</w:t>
      </w:r>
    </w:p>
    <w:p w:rsidR="00B2398E" w:rsidRPr="002D1D6E" w:rsidRDefault="00B2398E" w:rsidP="00037901">
      <w:pPr>
        <w:spacing w:line="240" w:lineRule="auto"/>
        <w:jc w:val="both"/>
        <w:rPr>
          <w:rFonts w:ascii="Cambria" w:hAnsi="Cambria" w:cs="Calibri"/>
          <w:b/>
          <w:lang w:val="en-US"/>
        </w:rPr>
      </w:pPr>
      <w:r w:rsidRPr="002D1D6E">
        <w:rPr>
          <w:rFonts w:ascii="Cambria" w:hAnsi="Cambria" w:cs="Calibri"/>
          <w:b/>
          <w:lang w:val="en-US"/>
        </w:rPr>
        <w:t>Reporting to: CWG Technical Coordinator, Humanitarian Programme Manager</w:t>
      </w:r>
    </w:p>
    <w:p w:rsidR="00B2398E" w:rsidRPr="002D1D6E" w:rsidRDefault="00B2398E" w:rsidP="00037901">
      <w:pPr>
        <w:spacing w:line="240" w:lineRule="auto"/>
        <w:jc w:val="both"/>
        <w:rPr>
          <w:rFonts w:ascii="Cambria" w:hAnsi="Cambria" w:cs="Calibri"/>
          <w:b/>
          <w:lang w:val="en-US"/>
        </w:rPr>
      </w:pPr>
      <w:r w:rsidRPr="002D1D6E">
        <w:rPr>
          <w:rFonts w:ascii="Cambria" w:hAnsi="Cambria" w:cs="Calibri"/>
          <w:b/>
          <w:lang w:val="en-US"/>
        </w:rPr>
        <w:t>Duty Station: Dhaka</w:t>
      </w:r>
    </w:p>
    <w:p w:rsidR="00B2398E" w:rsidRPr="002D1D6E" w:rsidRDefault="00B2398E" w:rsidP="00037901">
      <w:pPr>
        <w:spacing w:line="240" w:lineRule="auto"/>
        <w:jc w:val="both"/>
        <w:rPr>
          <w:rFonts w:ascii="Cambria" w:hAnsi="Cambria" w:cs="Calibri"/>
          <w:b/>
          <w:lang w:val="en-US"/>
        </w:rPr>
      </w:pPr>
      <w:r w:rsidRPr="002D1D6E">
        <w:rPr>
          <w:rFonts w:ascii="Cambria" w:hAnsi="Cambria" w:cs="Calibri"/>
          <w:b/>
          <w:lang w:val="en-US"/>
        </w:rPr>
        <w:t>Duration: Up to 30 days</w:t>
      </w:r>
    </w:p>
    <w:p w:rsidR="00B2398E" w:rsidRPr="002D1D6E" w:rsidRDefault="00B2398E" w:rsidP="00037901">
      <w:pPr>
        <w:spacing w:line="240" w:lineRule="auto"/>
        <w:jc w:val="both"/>
        <w:rPr>
          <w:rFonts w:ascii="Cambria" w:hAnsi="Cambria" w:cs="Calibri"/>
          <w:b/>
          <w:lang w:val="en-US"/>
        </w:rPr>
      </w:pPr>
      <w:r w:rsidRPr="002D1D6E">
        <w:rPr>
          <w:rFonts w:ascii="Cambria" w:hAnsi="Cambria" w:cs="Calibri"/>
          <w:b/>
          <w:lang w:val="en-US"/>
        </w:rPr>
        <w:t>Starting date: ASAP</w:t>
      </w:r>
    </w:p>
    <w:p w:rsidR="00B2398E" w:rsidRPr="002D1D6E" w:rsidRDefault="00B2398E" w:rsidP="00037901">
      <w:pPr>
        <w:spacing w:line="240" w:lineRule="auto"/>
        <w:jc w:val="both"/>
        <w:rPr>
          <w:rFonts w:ascii="Cambria" w:hAnsi="Cambria" w:cs="Calibri"/>
          <w:b/>
        </w:rPr>
      </w:pPr>
    </w:p>
    <w:p w:rsidR="00B2398E" w:rsidRPr="002D1D6E" w:rsidRDefault="00B2398E" w:rsidP="006F0C12">
      <w:pPr>
        <w:pStyle w:val="ListParagraph"/>
        <w:numPr>
          <w:ilvl w:val="0"/>
          <w:numId w:val="18"/>
        </w:numPr>
        <w:spacing w:line="240" w:lineRule="auto"/>
        <w:jc w:val="both"/>
        <w:rPr>
          <w:rFonts w:ascii="Cambria" w:hAnsi="Cambria" w:cs="Calibri"/>
          <w:b/>
        </w:rPr>
      </w:pPr>
      <w:r w:rsidRPr="002D1D6E">
        <w:rPr>
          <w:rFonts w:ascii="Cambria" w:hAnsi="Cambria" w:cs="Calibri"/>
          <w:b/>
        </w:rPr>
        <w:t>Background</w:t>
      </w:r>
    </w:p>
    <w:p w:rsidR="00B2398E" w:rsidRPr="002D1D6E" w:rsidRDefault="00B2398E" w:rsidP="00037901">
      <w:pPr>
        <w:spacing w:line="240" w:lineRule="auto"/>
        <w:jc w:val="both"/>
        <w:rPr>
          <w:rFonts w:ascii="Cambria" w:hAnsi="Cambria"/>
        </w:rPr>
      </w:pPr>
      <w:r w:rsidRPr="002D1D6E">
        <w:rPr>
          <w:rFonts w:ascii="Cambria" w:hAnsi="Cambria" w:cs="Calibri"/>
        </w:rPr>
        <w:t xml:space="preserve">As a country facing with recurrent natural disasters, the Bangladesh humanitarian community has actively embraced new development to better serve the disaster victims in more effective way. One recent change is the scale of </w:t>
      </w:r>
      <w:r w:rsidRPr="002D1D6E">
        <w:rPr>
          <w:rFonts w:ascii="Cambria" w:hAnsi="Cambria"/>
        </w:rPr>
        <w:t>cash transfer programming expanding to meet diverse needs of affected people across the country. The Cash Working Groups is behind this move, providing technical advice and coordination support to those involved with providing aid or service through cash transfer design</w:t>
      </w:r>
      <w:r w:rsidRPr="002D1D6E">
        <w:rPr>
          <w:rStyle w:val="FootnoteReference"/>
          <w:rFonts w:ascii="Cambria" w:hAnsi="Cambria"/>
        </w:rPr>
        <w:footnoteReference w:id="54"/>
      </w:r>
      <w:r w:rsidRPr="002D1D6E">
        <w:rPr>
          <w:rFonts w:ascii="Cambria" w:hAnsi="Cambria"/>
        </w:rPr>
        <w:t>. With growing focus on the quality of the cash transfer progra</w:t>
      </w:r>
      <w:r>
        <w:rPr>
          <w:rFonts w:ascii="Cambria" w:hAnsi="Cambria"/>
        </w:rPr>
        <w:t>m</w:t>
      </w:r>
      <w:r w:rsidRPr="002D1D6E">
        <w:rPr>
          <w:rFonts w:ascii="Cambria" w:hAnsi="Cambria"/>
        </w:rPr>
        <w:t>ming</w:t>
      </w:r>
      <w:r>
        <w:rPr>
          <w:rFonts w:ascii="Cambria" w:hAnsi="Cambria"/>
        </w:rPr>
        <w:t>’</w:t>
      </w:r>
      <w:r w:rsidRPr="002D1D6E">
        <w:rPr>
          <w:rFonts w:ascii="Cambria" w:hAnsi="Cambria"/>
        </w:rPr>
        <w:t xml:space="preserve">s by humanitarian actors and newly generating interests from private sector, Government and academy, the CWG is aiming to create foundations for evidence and result-based advocacy. We have set advocacy as a key objective to bring about meaningful changes towards more appropriate and harmonized practices of CTPs. The consultant will be in charge of organizing a national level advocacy workshop and developing and implementing advocacy strategies and plans in local/district and central level with assistant consultant in order to disseminate key learning and identify potential focus for the CWG over the next coming years. </w:t>
      </w:r>
    </w:p>
    <w:p w:rsidR="00B2398E" w:rsidRPr="002D1D6E" w:rsidRDefault="00B2398E" w:rsidP="00037901">
      <w:pPr>
        <w:spacing w:line="240" w:lineRule="auto"/>
        <w:jc w:val="both"/>
        <w:rPr>
          <w:rFonts w:ascii="Cambria" w:hAnsi="Cambria" w:cs="Calibri"/>
        </w:rPr>
      </w:pPr>
    </w:p>
    <w:p w:rsidR="00B2398E" w:rsidRPr="002D1D6E" w:rsidRDefault="00B2398E" w:rsidP="006F0C12">
      <w:pPr>
        <w:pStyle w:val="ListParagraph"/>
        <w:numPr>
          <w:ilvl w:val="0"/>
          <w:numId w:val="18"/>
        </w:numPr>
        <w:spacing w:line="240" w:lineRule="auto"/>
        <w:jc w:val="both"/>
        <w:rPr>
          <w:rFonts w:ascii="Cambria" w:hAnsi="Cambria" w:cs="Calibri"/>
          <w:b/>
        </w:rPr>
      </w:pPr>
      <w:r w:rsidRPr="002D1D6E">
        <w:rPr>
          <w:rFonts w:ascii="Cambria" w:hAnsi="Cambria" w:cs="Calibri"/>
          <w:b/>
        </w:rPr>
        <w:t>Scope of work</w:t>
      </w:r>
    </w:p>
    <w:p w:rsidR="00B2398E" w:rsidRPr="002D1D6E" w:rsidRDefault="00B2398E" w:rsidP="00037901">
      <w:pPr>
        <w:spacing w:line="240" w:lineRule="auto"/>
        <w:jc w:val="both"/>
        <w:rPr>
          <w:rFonts w:ascii="Cambria" w:hAnsi="Cambria" w:cs="Calibri"/>
        </w:rPr>
      </w:pPr>
      <w:r w:rsidRPr="002D1D6E">
        <w:rPr>
          <w:rFonts w:ascii="Cambria" w:hAnsi="Cambria" w:cs="Calibri"/>
        </w:rPr>
        <w:t>The consultancy is three-fold. Overall the consultant will be in charge of organizing a national level advocacy workshop based on strategies found best to exchange experience</w:t>
      </w:r>
      <w:r>
        <w:rPr>
          <w:rFonts w:ascii="Cambria" w:hAnsi="Cambria" w:cs="Calibri"/>
        </w:rPr>
        <w:t>s</w:t>
      </w:r>
      <w:r w:rsidRPr="002D1D6E">
        <w:rPr>
          <w:rFonts w:ascii="Cambria" w:hAnsi="Cambria" w:cs="Calibri"/>
        </w:rPr>
        <w:t>, learning</w:t>
      </w:r>
      <w:r>
        <w:rPr>
          <w:rFonts w:ascii="Cambria" w:hAnsi="Cambria" w:cs="Calibri"/>
        </w:rPr>
        <w:t>’s</w:t>
      </w:r>
      <w:r w:rsidRPr="002D1D6E">
        <w:rPr>
          <w:rFonts w:ascii="Cambria" w:hAnsi="Cambria" w:cs="Calibri"/>
        </w:rPr>
        <w:t>, good practice</w:t>
      </w:r>
      <w:r>
        <w:rPr>
          <w:rFonts w:ascii="Cambria" w:hAnsi="Cambria" w:cs="Calibri"/>
        </w:rPr>
        <w:t>s and modalities</w:t>
      </w:r>
      <w:r w:rsidRPr="002D1D6E">
        <w:rPr>
          <w:rFonts w:ascii="Cambria" w:hAnsi="Cambria" w:cs="Calibri"/>
        </w:rPr>
        <w:t xml:space="preserve"> of cash transfers with a wide range of stakeholders. </w:t>
      </w:r>
      <w:r>
        <w:rPr>
          <w:rFonts w:ascii="Cambria" w:hAnsi="Cambria" w:cs="Calibri"/>
        </w:rPr>
        <w:t>G</w:t>
      </w:r>
      <w:r w:rsidRPr="002D1D6E">
        <w:rPr>
          <w:rFonts w:ascii="Cambria" w:hAnsi="Cambria" w:cs="Calibri"/>
        </w:rPr>
        <w:t>ather local decision maker’s perspectives on success and c</w:t>
      </w:r>
      <w:r>
        <w:rPr>
          <w:rFonts w:ascii="Cambria" w:hAnsi="Cambria" w:cs="Calibri"/>
        </w:rPr>
        <w:t>hallenge factors for better CTP</w:t>
      </w:r>
      <w:r w:rsidRPr="002D1D6E">
        <w:rPr>
          <w:rFonts w:ascii="Cambria" w:hAnsi="Cambria" w:cs="Calibri"/>
        </w:rPr>
        <w:t>. Second, the consultant will set new strategies and conduct</w:t>
      </w:r>
      <w:r>
        <w:rPr>
          <w:rFonts w:ascii="Cambria" w:hAnsi="Cambria" w:cs="Calibri"/>
        </w:rPr>
        <w:t xml:space="preserve"> a</w:t>
      </w:r>
      <w:r w:rsidRPr="002D1D6E">
        <w:rPr>
          <w:rFonts w:ascii="Cambria" w:hAnsi="Cambria" w:cs="Calibri"/>
        </w:rPr>
        <w:t xml:space="preserve"> local level dialogue or consultation in </w:t>
      </w:r>
      <w:r>
        <w:rPr>
          <w:rFonts w:ascii="Cambria" w:hAnsi="Cambria" w:cs="Calibri"/>
        </w:rPr>
        <w:t>order to share to the national level</w:t>
      </w:r>
      <w:r w:rsidRPr="002D1D6E">
        <w:rPr>
          <w:rFonts w:ascii="Cambria" w:hAnsi="Cambria" w:cs="Calibri"/>
        </w:rPr>
        <w:t>. The consultant will be alloc</w:t>
      </w:r>
      <w:r>
        <w:rPr>
          <w:rFonts w:ascii="Cambria" w:hAnsi="Cambria" w:cs="Calibri"/>
        </w:rPr>
        <w:t>ated separate fund for hiring a national</w:t>
      </w:r>
      <w:r w:rsidRPr="002D1D6E">
        <w:rPr>
          <w:rFonts w:ascii="Cambria" w:hAnsi="Cambria" w:cs="Calibri"/>
        </w:rPr>
        <w:t xml:space="preserve"> assistant consultant to facilitate the local workshops which shall take place in three locations in north, south and central part of the country.  Third, the consultant will consolidate and analyse the outcomes from workshop and dialogues which took place in local and national level in order to identify new priority actions for the Cash Working Group and its members to carry out in the next phase. For all logistics matters, Oxfam will provide necessary support. </w:t>
      </w:r>
    </w:p>
    <w:p w:rsidR="00B2398E" w:rsidRPr="002D1D6E" w:rsidRDefault="00B2398E" w:rsidP="00037901">
      <w:pPr>
        <w:spacing w:line="240" w:lineRule="auto"/>
        <w:jc w:val="both"/>
        <w:rPr>
          <w:rFonts w:ascii="Cambria" w:hAnsi="Cambria" w:cs="Calibri"/>
        </w:rPr>
      </w:pPr>
    </w:p>
    <w:p w:rsidR="00B2398E" w:rsidRPr="002D1D6E" w:rsidRDefault="00B2398E" w:rsidP="006F0C12">
      <w:pPr>
        <w:pStyle w:val="ListParagraph"/>
        <w:numPr>
          <w:ilvl w:val="0"/>
          <w:numId w:val="18"/>
        </w:numPr>
        <w:spacing w:line="240" w:lineRule="auto"/>
        <w:jc w:val="both"/>
        <w:rPr>
          <w:rFonts w:ascii="Cambria" w:hAnsi="Cambria" w:cs="Calibri"/>
          <w:b/>
        </w:rPr>
      </w:pPr>
      <w:r w:rsidRPr="002D1D6E">
        <w:rPr>
          <w:rFonts w:ascii="Cambria" w:hAnsi="Cambria" w:cs="Calibri"/>
          <w:b/>
        </w:rPr>
        <w:t>Methods and Tools</w:t>
      </w:r>
    </w:p>
    <w:p w:rsidR="00B2398E" w:rsidRPr="002D1D6E" w:rsidRDefault="00B2398E" w:rsidP="00037901">
      <w:pPr>
        <w:spacing w:line="240" w:lineRule="auto"/>
        <w:jc w:val="both"/>
        <w:rPr>
          <w:rFonts w:ascii="Cambria" w:hAnsi="Cambria" w:cs="Calibri"/>
        </w:rPr>
      </w:pPr>
      <w:r w:rsidRPr="002D1D6E">
        <w:rPr>
          <w:rFonts w:ascii="Cambria" w:hAnsi="Cambria" w:cs="Calibri"/>
        </w:rPr>
        <w:t xml:space="preserve">Following methods can be used to complete the above mentioned tasks and fulfil the purpose of the ToR. </w:t>
      </w:r>
    </w:p>
    <w:p w:rsidR="00B2398E" w:rsidRPr="002D1D6E" w:rsidRDefault="00B2398E" w:rsidP="006F0C12">
      <w:pPr>
        <w:pStyle w:val="ListParagraph"/>
        <w:numPr>
          <w:ilvl w:val="0"/>
          <w:numId w:val="19"/>
        </w:numPr>
        <w:spacing w:line="240" w:lineRule="auto"/>
        <w:jc w:val="both"/>
        <w:rPr>
          <w:rFonts w:ascii="Cambria" w:hAnsi="Cambria" w:cs="Calibri"/>
        </w:rPr>
      </w:pPr>
      <w:r w:rsidRPr="002D1D6E">
        <w:rPr>
          <w:rFonts w:ascii="Cambria" w:hAnsi="Cambria" w:cs="Calibri"/>
        </w:rPr>
        <w:t>Desk review of relevant document</w:t>
      </w:r>
    </w:p>
    <w:p w:rsidR="00B2398E" w:rsidRPr="002D1D6E" w:rsidRDefault="00B2398E" w:rsidP="006F0C12">
      <w:pPr>
        <w:pStyle w:val="ListParagraph"/>
        <w:numPr>
          <w:ilvl w:val="0"/>
          <w:numId w:val="19"/>
        </w:numPr>
        <w:spacing w:line="240" w:lineRule="auto"/>
        <w:jc w:val="both"/>
        <w:rPr>
          <w:rFonts w:ascii="Cambria" w:hAnsi="Cambria" w:cs="Calibri"/>
        </w:rPr>
      </w:pPr>
      <w:r w:rsidRPr="002D1D6E">
        <w:rPr>
          <w:rFonts w:ascii="Cambria" w:hAnsi="Cambria" w:cs="Calibri"/>
        </w:rPr>
        <w:t>Consultative meetings/ interview with relevant stakeholders like the CWG members, Gov, private sector, donor, academia, and development community</w:t>
      </w:r>
    </w:p>
    <w:p w:rsidR="00B2398E" w:rsidRPr="002D1D6E" w:rsidRDefault="00B2398E" w:rsidP="006F0C12">
      <w:pPr>
        <w:pStyle w:val="ListParagraph"/>
        <w:numPr>
          <w:ilvl w:val="0"/>
          <w:numId w:val="19"/>
        </w:numPr>
        <w:spacing w:line="240" w:lineRule="auto"/>
        <w:jc w:val="both"/>
        <w:rPr>
          <w:rFonts w:ascii="Cambria" w:hAnsi="Cambria" w:cs="Calibri"/>
        </w:rPr>
      </w:pPr>
      <w:r w:rsidRPr="002D1D6E">
        <w:rPr>
          <w:rFonts w:ascii="Cambria" w:hAnsi="Cambria" w:cs="Calibri"/>
        </w:rPr>
        <w:t xml:space="preserve">Workshop with </w:t>
      </w:r>
    </w:p>
    <w:p w:rsidR="00B2398E" w:rsidRPr="002D1D6E" w:rsidRDefault="00B2398E" w:rsidP="006F0C12">
      <w:pPr>
        <w:pStyle w:val="ListParagraph"/>
        <w:numPr>
          <w:ilvl w:val="0"/>
          <w:numId w:val="19"/>
        </w:numPr>
        <w:spacing w:line="240" w:lineRule="auto"/>
        <w:jc w:val="both"/>
        <w:rPr>
          <w:rFonts w:ascii="Cambria" w:hAnsi="Cambria" w:cs="Calibri"/>
        </w:rPr>
      </w:pPr>
      <w:r w:rsidRPr="002D1D6E">
        <w:rPr>
          <w:rFonts w:ascii="Cambria" w:hAnsi="Cambria" w:cs="Calibri"/>
        </w:rPr>
        <w:t>Documentation</w:t>
      </w:r>
    </w:p>
    <w:p w:rsidR="00B2398E" w:rsidRPr="002D1D6E" w:rsidRDefault="00B2398E" w:rsidP="006F0C12">
      <w:pPr>
        <w:pStyle w:val="ListParagraph"/>
        <w:numPr>
          <w:ilvl w:val="0"/>
          <w:numId w:val="19"/>
        </w:numPr>
        <w:spacing w:line="240" w:lineRule="auto"/>
        <w:jc w:val="both"/>
        <w:rPr>
          <w:rFonts w:ascii="Cambria" w:hAnsi="Cambria" w:cs="Calibri"/>
        </w:rPr>
      </w:pPr>
      <w:r w:rsidRPr="002D1D6E">
        <w:rPr>
          <w:rFonts w:ascii="Cambria" w:hAnsi="Cambria" w:cs="Calibri"/>
        </w:rPr>
        <w:t>Presentation</w:t>
      </w:r>
    </w:p>
    <w:p w:rsidR="00B2398E" w:rsidRPr="002D1D6E" w:rsidRDefault="00B2398E" w:rsidP="00037901">
      <w:pPr>
        <w:spacing w:line="240" w:lineRule="auto"/>
        <w:jc w:val="both"/>
        <w:rPr>
          <w:rFonts w:ascii="Cambria" w:hAnsi="Cambria" w:cs="Calibri"/>
        </w:rPr>
      </w:pPr>
    </w:p>
    <w:p w:rsidR="00B2398E" w:rsidRPr="002D1D6E" w:rsidRDefault="00B2398E" w:rsidP="006F0C12">
      <w:pPr>
        <w:pStyle w:val="ListParagraph"/>
        <w:numPr>
          <w:ilvl w:val="0"/>
          <w:numId w:val="18"/>
        </w:numPr>
        <w:spacing w:line="240" w:lineRule="auto"/>
        <w:jc w:val="both"/>
        <w:rPr>
          <w:rFonts w:ascii="Cambria" w:hAnsi="Cambria" w:cs="Calibri"/>
          <w:b/>
        </w:rPr>
      </w:pPr>
      <w:r w:rsidRPr="002D1D6E">
        <w:rPr>
          <w:rFonts w:ascii="Cambria" w:hAnsi="Cambria" w:cs="Calibri"/>
          <w:b/>
        </w:rPr>
        <w:t>Key deliverables</w:t>
      </w:r>
    </w:p>
    <w:p w:rsidR="00B2398E" w:rsidRPr="002D1D6E" w:rsidRDefault="00B2398E" w:rsidP="00037901">
      <w:pPr>
        <w:spacing w:line="240" w:lineRule="auto"/>
        <w:jc w:val="both"/>
        <w:rPr>
          <w:rFonts w:ascii="Cambria" w:hAnsi="Cambria" w:cs="Calibri"/>
        </w:rPr>
      </w:pPr>
      <w:r w:rsidRPr="002D1D6E">
        <w:rPr>
          <w:rFonts w:ascii="Cambria" w:hAnsi="Cambria" w:cs="Calibri"/>
        </w:rPr>
        <w:t>The consultant will work closely with the CWG Coordinator and HPM of Oxfam. The consultant should submit following key deliverables,</w:t>
      </w:r>
    </w:p>
    <w:p w:rsidR="00B2398E" w:rsidRPr="002D1D6E" w:rsidRDefault="00B2398E" w:rsidP="006F0C12">
      <w:pPr>
        <w:pStyle w:val="ListParagraph"/>
        <w:numPr>
          <w:ilvl w:val="0"/>
          <w:numId w:val="20"/>
        </w:numPr>
        <w:spacing w:line="240" w:lineRule="auto"/>
        <w:jc w:val="both"/>
        <w:rPr>
          <w:rFonts w:ascii="Cambria" w:hAnsi="Cambria" w:cs="Calibri"/>
        </w:rPr>
      </w:pPr>
      <w:r w:rsidRPr="002D1D6E">
        <w:rPr>
          <w:rFonts w:ascii="Cambria" w:hAnsi="Cambria" w:cs="Calibri"/>
        </w:rPr>
        <w:t>Inception report: outlining details of activities with proposed methodology and timeline/delivery dates</w:t>
      </w:r>
    </w:p>
    <w:p w:rsidR="00B2398E" w:rsidRPr="002D1D6E" w:rsidRDefault="00B2398E" w:rsidP="006F0C12">
      <w:pPr>
        <w:pStyle w:val="ListParagraph"/>
        <w:numPr>
          <w:ilvl w:val="0"/>
          <w:numId w:val="20"/>
        </w:numPr>
        <w:spacing w:line="240" w:lineRule="auto"/>
        <w:jc w:val="both"/>
        <w:rPr>
          <w:rFonts w:ascii="Cambria" w:hAnsi="Cambria" w:cs="Calibri"/>
        </w:rPr>
      </w:pPr>
      <w:r w:rsidRPr="002D1D6E">
        <w:rPr>
          <w:rFonts w:ascii="Cambria" w:hAnsi="Cambria" w:cs="Calibri"/>
        </w:rPr>
        <w:t>Schedule of workshops and session plan of national and local level workshops</w:t>
      </w:r>
    </w:p>
    <w:p w:rsidR="00B2398E" w:rsidRPr="002D1D6E" w:rsidRDefault="00B2398E" w:rsidP="006F0C12">
      <w:pPr>
        <w:pStyle w:val="ListParagraph"/>
        <w:numPr>
          <w:ilvl w:val="0"/>
          <w:numId w:val="20"/>
        </w:numPr>
        <w:spacing w:line="240" w:lineRule="auto"/>
        <w:jc w:val="both"/>
        <w:rPr>
          <w:rFonts w:ascii="Cambria" w:hAnsi="Cambria" w:cs="Calibri"/>
        </w:rPr>
      </w:pPr>
      <w:r w:rsidRPr="002D1D6E">
        <w:rPr>
          <w:rFonts w:ascii="Cambria" w:hAnsi="Cambria" w:cs="Calibri"/>
        </w:rPr>
        <w:t>Draft interview and discussion guide for local level dialogues</w:t>
      </w:r>
    </w:p>
    <w:p w:rsidR="00B2398E" w:rsidRPr="002D1D6E" w:rsidRDefault="00B2398E" w:rsidP="006F0C12">
      <w:pPr>
        <w:pStyle w:val="ListParagraph"/>
        <w:numPr>
          <w:ilvl w:val="0"/>
          <w:numId w:val="20"/>
        </w:numPr>
        <w:spacing w:line="240" w:lineRule="auto"/>
        <w:jc w:val="both"/>
        <w:rPr>
          <w:rFonts w:ascii="Cambria" w:hAnsi="Cambria" w:cs="Calibri"/>
        </w:rPr>
      </w:pPr>
      <w:r w:rsidRPr="002D1D6E">
        <w:rPr>
          <w:rFonts w:ascii="Cambria" w:hAnsi="Cambria" w:cs="Calibri"/>
        </w:rPr>
        <w:t>Workshop reports</w:t>
      </w:r>
    </w:p>
    <w:p w:rsidR="00B2398E" w:rsidRDefault="00B2398E" w:rsidP="006F0C12">
      <w:pPr>
        <w:pStyle w:val="ListParagraph"/>
        <w:numPr>
          <w:ilvl w:val="0"/>
          <w:numId w:val="20"/>
        </w:numPr>
        <w:spacing w:line="240" w:lineRule="auto"/>
        <w:jc w:val="both"/>
        <w:rPr>
          <w:rFonts w:ascii="Cambria" w:hAnsi="Cambria" w:cs="Calibri"/>
        </w:rPr>
      </w:pPr>
      <w:r w:rsidRPr="002D1D6E">
        <w:rPr>
          <w:rFonts w:ascii="Cambria" w:hAnsi="Cambria" w:cs="Calibri"/>
        </w:rPr>
        <w:t>A final strategy for the first year after incorporation of stakeholders’ comment</w:t>
      </w:r>
    </w:p>
    <w:p w:rsidR="00B2398E" w:rsidRDefault="00B2398E" w:rsidP="006F0C12">
      <w:pPr>
        <w:pStyle w:val="ListParagraph"/>
        <w:numPr>
          <w:ilvl w:val="0"/>
          <w:numId w:val="20"/>
        </w:numPr>
        <w:spacing w:line="240" w:lineRule="auto"/>
        <w:jc w:val="both"/>
        <w:rPr>
          <w:rFonts w:ascii="Cambria" w:hAnsi="Cambria" w:cs="Calibri"/>
        </w:rPr>
      </w:pPr>
      <w:r>
        <w:rPr>
          <w:rFonts w:ascii="Cambria" w:hAnsi="Cambria" w:cs="Calibri"/>
        </w:rPr>
        <w:t>Comparison amongst other possible cash transfer modalities.</w:t>
      </w:r>
    </w:p>
    <w:p w:rsidR="00B2398E" w:rsidRDefault="00B2398E" w:rsidP="006F0C12">
      <w:pPr>
        <w:pStyle w:val="ListParagraph"/>
        <w:numPr>
          <w:ilvl w:val="0"/>
          <w:numId w:val="20"/>
        </w:numPr>
        <w:spacing w:line="240" w:lineRule="auto"/>
        <w:jc w:val="both"/>
        <w:rPr>
          <w:rFonts w:ascii="Cambria" w:hAnsi="Cambria" w:cs="Calibri"/>
        </w:rPr>
      </w:pPr>
      <w:r>
        <w:rPr>
          <w:rFonts w:ascii="Cambria" w:hAnsi="Cambria" w:cs="Calibri"/>
        </w:rPr>
        <w:t xml:space="preserve">Submit the final report on time. </w:t>
      </w:r>
    </w:p>
    <w:p w:rsidR="00B2398E" w:rsidRPr="002D1D6E" w:rsidRDefault="00B2398E" w:rsidP="00037901">
      <w:pPr>
        <w:pStyle w:val="ListParagraph"/>
        <w:spacing w:line="240" w:lineRule="auto"/>
        <w:jc w:val="both"/>
        <w:rPr>
          <w:rFonts w:ascii="Cambria" w:hAnsi="Cambria" w:cs="Calibri"/>
        </w:rPr>
      </w:pPr>
    </w:p>
    <w:p w:rsidR="00B2398E" w:rsidRDefault="00B2398E" w:rsidP="00037901">
      <w:pPr>
        <w:pStyle w:val="ListParagraph"/>
        <w:spacing w:line="240" w:lineRule="auto"/>
        <w:jc w:val="both"/>
        <w:rPr>
          <w:rFonts w:ascii="Cambria" w:hAnsi="Cambria" w:cs="Calibri"/>
        </w:rPr>
      </w:pPr>
    </w:p>
    <w:p w:rsidR="00B2398E" w:rsidRPr="002D1D6E" w:rsidRDefault="00B2398E" w:rsidP="00037901">
      <w:pPr>
        <w:pStyle w:val="ListParagraph"/>
        <w:spacing w:line="240" w:lineRule="auto"/>
        <w:jc w:val="both"/>
        <w:rPr>
          <w:rFonts w:ascii="Cambria" w:hAnsi="Cambria" w:cs="Calibri"/>
        </w:rPr>
      </w:pPr>
    </w:p>
    <w:p w:rsidR="00B2398E" w:rsidRPr="002D1D6E" w:rsidRDefault="00B2398E" w:rsidP="006F0C12">
      <w:pPr>
        <w:pStyle w:val="ListParagraph"/>
        <w:numPr>
          <w:ilvl w:val="0"/>
          <w:numId w:val="18"/>
        </w:numPr>
        <w:spacing w:line="240" w:lineRule="auto"/>
        <w:jc w:val="both"/>
        <w:rPr>
          <w:rFonts w:ascii="Cambria" w:hAnsi="Cambria" w:cs="Calibri"/>
          <w:b/>
        </w:rPr>
      </w:pPr>
      <w:r w:rsidRPr="002D1D6E">
        <w:rPr>
          <w:rFonts w:ascii="Cambria" w:hAnsi="Cambria" w:cs="Calibri"/>
          <w:b/>
        </w:rPr>
        <w:t>Skills and qualifications</w:t>
      </w:r>
    </w:p>
    <w:p w:rsidR="00B2398E" w:rsidRPr="002D1D6E" w:rsidRDefault="00B2398E" w:rsidP="006F0C12">
      <w:pPr>
        <w:pStyle w:val="ListParagraph"/>
        <w:numPr>
          <w:ilvl w:val="0"/>
          <w:numId w:val="21"/>
        </w:numPr>
        <w:spacing w:after="0" w:line="240" w:lineRule="auto"/>
        <w:jc w:val="both"/>
        <w:rPr>
          <w:rFonts w:ascii="Cambria" w:hAnsi="Cambria"/>
        </w:rPr>
      </w:pPr>
      <w:r w:rsidRPr="002D1D6E">
        <w:rPr>
          <w:rFonts w:ascii="Cambria" w:hAnsi="Cambria"/>
        </w:rPr>
        <w:t>Proven analytical and writing skills;</w:t>
      </w:r>
    </w:p>
    <w:p w:rsidR="00B2398E" w:rsidRPr="002D1D6E" w:rsidRDefault="00B2398E" w:rsidP="006F0C12">
      <w:pPr>
        <w:pStyle w:val="ListParagraph"/>
        <w:numPr>
          <w:ilvl w:val="0"/>
          <w:numId w:val="21"/>
        </w:numPr>
        <w:spacing w:after="0" w:line="240" w:lineRule="auto"/>
        <w:jc w:val="both"/>
        <w:rPr>
          <w:rFonts w:ascii="Cambria" w:hAnsi="Cambria"/>
        </w:rPr>
      </w:pPr>
      <w:r w:rsidRPr="002D1D6E">
        <w:rPr>
          <w:rFonts w:ascii="Cambria" w:hAnsi="Cambria"/>
        </w:rPr>
        <w:t>Extensive work experience and proven record in humanitarian advocacy, policy development, research with international NGOs and/or UN agencies;</w:t>
      </w:r>
    </w:p>
    <w:p w:rsidR="00B2398E" w:rsidRPr="002D1D6E" w:rsidRDefault="00B2398E" w:rsidP="006F0C12">
      <w:pPr>
        <w:pStyle w:val="ListParagraph"/>
        <w:numPr>
          <w:ilvl w:val="0"/>
          <w:numId w:val="21"/>
        </w:numPr>
        <w:spacing w:after="0" w:line="240" w:lineRule="auto"/>
        <w:jc w:val="both"/>
        <w:rPr>
          <w:rFonts w:ascii="Cambria" w:hAnsi="Cambria"/>
        </w:rPr>
      </w:pPr>
      <w:r w:rsidRPr="002D1D6E">
        <w:rPr>
          <w:rFonts w:ascii="Cambria" w:hAnsi="Cambria"/>
        </w:rPr>
        <w:t>Extensive knowledge in key humanitarian and development issues, challenges and achievement in Bangladesh;</w:t>
      </w:r>
    </w:p>
    <w:p w:rsidR="00B2398E" w:rsidRPr="002D1D6E" w:rsidRDefault="00B2398E" w:rsidP="006F0C12">
      <w:pPr>
        <w:pStyle w:val="ListParagraph"/>
        <w:numPr>
          <w:ilvl w:val="0"/>
          <w:numId w:val="21"/>
        </w:numPr>
        <w:spacing w:after="0" w:line="240" w:lineRule="auto"/>
        <w:jc w:val="both"/>
        <w:rPr>
          <w:rFonts w:ascii="Cambria" w:hAnsi="Cambria"/>
        </w:rPr>
      </w:pPr>
      <w:r w:rsidRPr="002D1D6E">
        <w:rPr>
          <w:rFonts w:ascii="Cambria" w:hAnsi="Cambria"/>
        </w:rPr>
        <w:t>Familiarity with humanitarian structure in field levels;</w:t>
      </w:r>
    </w:p>
    <w:p w:rsidR="00B2398E" w:rsidRPr="002D1D6E" w:rsidRDefault="00B2398E" w:rsidP="006F0C12">
      <w:pPr>
        <w:pStyle w:val="ListParagraph"/>
        <w:numPr>
          <w:ilvl w:val="0"/>
          <w:numId w:val="21"/>
        </w:numPr>
        <w:spacing w:after="0" w:line="240" w:lineRule="auto"/>
        <w:jc w:val="both"/>
        <w:rPr>
          <w:rFonts w:ascii="Cambria" w:hAnsi="Cambria"/>
        </w:rPr>
      </w:pPr>
      <w:r w:rsidRPr="002D1D6E">
        <w:rPr>
          <w:rFonts w:ascii="Cambria" w:hAnsi="Cambria"/>
        </w:rPr>
        <w:t>Excellent command of oral and written English.</w:t>
      </w:r>
    </w:p>
    <w:p w:rsidR="00F279A5" w:rsidRDefault="00AC334B" w:rsidP="00AC334B">
      <w:pPr>
        <w:pStyle w:val="Heading2"/>
      </w:pPr>
      <w:r>
        <w:rPr>
          <w:rFonts w:ascii="Cambria" w:hAnsi="Cambria" w:cs="Calibri"/>
          <w:b/>
        </w:rPr>
        <w:br w:type="page"/>
      </w:r>
      <w:bookmarkStart w:id="31" w:name="_Toc371332635"/>
      <w:bookmarkStart w:id="32" w:name="_Toc439323815"/>
      <w:r w:rsidR="00F279A5">
        <w:t>List of Stakeholders</w:t>
      </w:r>
      <w:bookmarkEnd w:id="31"/>
      <w:r w:rsidR="00F279A5">
        <w:t xml:space="preserve"> Contacted, Consulted &amp; Interviewed</w:t>
      </w:r>
      <w:bookmarkEnd w:id="32"/>
    </w:p>
    <w:tbl>
      <w:tblPr>
        <w:tblW w:w="9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3516"/>
        <w:gridCol w:w="1898"/>
        <w:gridCol w:w="1612"/>
      </w:tblGrid>
      <w:tr w:rsidR="004D2E6B" w:rsidRPr="00024223" w:rsidTr="004D2E6B">
        <w:trPr>
          <w:trHeight w:val="444"/>
        </w:trPr>
        <w:tc>
          <w:tcPr>
            <w:tcW w:w="2118" w:type="dxa"/>
            <w:shd w:val="clear" w:color="auto" w:fill="F4B083"/>
          </w:tcPr>
          <w:p w:rsidR="004D2E6B" w:rsidRPr="00024223" w:rsidRDefault="004D2E6B" w:rsidP="00037901">
            <w:pPr>
              <w:pStyle w:val="BodyText"/>
              <w:jc w:val="both"/>
              <w:rPr>
                <w:rFonts w:cs="Arial"/>
                <w:b/>
                <w:szCs w:val="22"/>
              </w:rPr>
            </w:pPr>
            <w:r w:rsidRPr="00024223">
              <w:rPr>
                <w:rFonts w:cs="Arial"/>
                <w:b/>
                <w:szCs w:val="22"/>
              </w:rPr>
              <w:t>Name</w:t>
            </w:r>
          </w:p>
        </w:tc>
        <w:tc>
          <w:tcPr>
            <w:tcW w:w="3516" w:type="dxa"/>
            <w:shd w:val="clear" w:color="auto" w:fill="F4B083"/>
          </w:tcPr>
          <w:p w:rsidR="004D2E6B" w:rsidRPr="00024223" w:rsidRDefault="004D2E6B" w:rsidP="00037901">
            <w:pPr>
              <w:pStyle w:val="BodyText"/>
              <w:jc w:val="both"/>
              <w:rPr>
                <w:rFonts w:cs="Arial"/>
                <w:b/>
                <w:szCs w:val="22"/>
              </w:rPr>
            </w:pPr>
            <w:r w:rsidRPr="00024223">
              <w:rPr>
                <w:rFonts w:cs="Arial"/>
                <w:b/>
                <w:szCs w:val="22"/>
              </w:rPr>
              <w:t>Role</w:t>
            </w:r>
          </w:p>
        </w:tc>
        <w:tc>
          <w:tcPr>
            <w:tcW w:w="1898" w:type="dxa"/>
            <w:shd w:val="clear" w:color="auto" w:fill="F4B083"/>
          </w:tcPr>
          <w:p w:rsidR="004D2E6B" w:rsidRPr="00024223" w:rsidRDefault="004D2E6B" w:rsidP="00037901">
            <w:pPr>
              <w:pStyle w:val="BodyText"/>
              <w:jc w:val="both"/>
              <w:rPr>
                <w:rFonts w:cs="Arial"/>
                <w:b/>
                <w:szCs w:val="22"/>
              </w:rPr>
            </w:pPr>
            <w:r w:rsidRPr="00024223">
              <w:rPr>
                <w:rFonts w:cs="Arial"/>
                <w:b/>
                <w:szCs w:val="22"/>
              </w:rPr>
              <w:t>Organisation</w:t>
            </w:r>
          </w:p>
        </w:tc>
        <w:tc>
          <w:tcPr>
            <w:tcW w:w="1612" w:type="dxa"/>
            <w:shd w:val="clear" w:color="auto" w:fill="F4B083"/>
          </w:tcPr>
          <w:p w:rsidR="004D2E6B" w:rsidRPr="00024223" w:rsidRDefault="004D2E6B" w:rsidP="00037901">
            <w:pPr>
              <w:pStyle w:val="BodyText"/>
              <w:spacing w:after="0" w:line="240" w:lineRule="auto"/>
              <w:jc w:val="both"/>
              <w:rPr>
                <w:rFonts w:cs="Arial"/>
                <w:b/>
                <w:szCs w:val="22"/>
              </w:rPr>
            </w:pPr>
            <w:r w:rsidRPr="00024223">
              <w:rPr>
                <w:rFonts w:cs="Arial"/>
                <w:b/>
                <w:szCs w:val="22"/>
              </w:rPr>
              <w:t>Contacted, consulted, interviewed</w:t>
            </w:r>
          </w:p>
        </w:tc>
      </w:tr>
      <w:tr w:rsidR="004D2E6B" w:rsidRPr="00024223" w:rsidTr="004D2E6B">
        <w:trPr>
          <w:trHeight w:val="482"/>
        </w:trPr>
        <w:tc>
          <w:tcPr>
            <w:tcW w:w="2118" w:type="dxa"/>
            <w:shd w:val="clear" w:color="auto" w:fill="D9D9D9"/>
          </w:tcPr>
          <w:p w:rsidR="004D2E6B" w:rsidRPr="00024223" w:rsidRDefault="004D2E6B" w:rsidP="00037901">
            <w:pPr>
              <w:pStyle w:val="BodyText"/>
              <w:jc w:val="both"/>
              <w:rPr>
                <w:rFonts w:cs="Arial"/>
                <w:b/>
                <w:szCs w:val="22"/>
              </w:rPr>
            </w:pPr>
            <w:r w:rsidRPr="00024223">
              <w:rPr>
                <w:rFonts w:cs="Arial"/>
                <w:b/>
                <w:szCs w:val="22"/>
              </w:rPr>
              <w:t>INGOs</w:t>
            </w:r>
          </w:p>
        </w:tc>
        <w:tc>
          <w:tcPr>
            <w:tcW w:w="3516" w:type="dxa"/>
            <w:shd w:val="clear" w:color="auto" w:fill="D9D9D9"/>
          </w:tcPr>
          <w:p w:rsidR="004D2E6B" w:rsidRPr="00024223" w:rsidRDefault="004D2E6B" w:rsidP="00037901">
            <w:pPr>
              <w:pStyle w:val="BodyText"/>
              <w:jc w:val="both"/>
              <w:rPr>
                <w:rFonts w:cs="Arial"/>
                <w:b/>
                <w:szCs w:val="22"/>
              </w:rPr>
            </w:pPr>
          </w:p>
        </w:tc>
        <w:tc>
          <w:tcPr>
            <w:tcW w:w="1898" w:type="dxa"/>
            <w:shd w:val="clear" w:color="auto" w:fill="D9D9D9"/>
          </w:tcPr>
          <w:p w:rsidR="004D2E6B" w:rsidRPr="00024223" w:rsidRDefault="004D2E6B" w:rsidP="00037901">
            <w:pPr>
              <w:pStyle w:val="BodyText"/>
              <w:jc w:val="both"/>
              <w:rPr>
                <w:rFonts w:cs="Arial"/>
                <w:b/>
                <w:szCs w:val="22"/>
              </w:rPr>
            </w:pPr>
          </w:p>
        </w:tc>
        <w:tc>
          <w:tcPr>
            <w:tcW w:w="1612" w:type="dxa"/>
            <w:shd w:val="clear" w:color="auto" w:fill="D9D9D9"/>
          </w:tcPr>
          <w:p w:rsidR="004D2E6B" w:rsidRPr="00024223" w:rsidRDefault="004D2E6B" w:rsidP="00037901">
            <w:pPr>
              <w:pStyle w:val="BodyText"/>
              <w:jc w:val="both"/>
              <w:rPr>
                <w:rFonts w:cs="Arial"/>
                <w:b/>
                <w:szCs w:val="22"/>
              </w:rPr>
            </w:pP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Arnel Limpiada</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CWG Technical Coordinator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Oxfam/CWG</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Jannat Noor</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shd w:val="clear" w:color="auto" w:fill="FFFFFF"/>
              </w:rPr>
              <w:t>Emergency Food Security and Vulnerable Livelihood Coordinator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Oxfam</w:t>
            </w:r>
          </w:p>
        </w:tc>
        <w:tc>
          <w:tcPr>
            <w:tcW w:w="1612" w:type="dxa"/>
          </w:tcPr>
          <w:p w:rsidR="004D2E6B" w:rsidRPr="00024223" w:rsidRDefault="004D2E6B" w:rsidP="00037901">
            <w:pPr>
              <w:pStyle w:val="BodyText"/>
              <w:jc w:val="both"/>
              <w:rPr>
                <w:rFonts w:cs="Arial"/>
                <w:szCs w:val="22"/>
              </w:rPr>
            </w:pPr>
            <w:r w:rsidRPr="00024223">
              <w:rPr>
                <w:rFonts w:cs="Arial"/>
                <w:szCs w:val="22"/>
              </w:rPr>
              <w:t>Contacted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Ranajit Das</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Public health promoter-coordinator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Oxfam</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 xml:space="preserve">Snehal Soneji </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 xml:space="preserve">Country Director  - </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Oxfam</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Murshida Muktar</w:t>
            </w:r>
          </w:p>
        </w:tc>
        <w:tc>
          <w:tcPr>
            <w:tcW w:w="3516" w:type="dxa"/>
            <w:shd w:val="clear" w:color="auto" w:fill="auto"/>
          </w:tcPr>
          <w:p w:rsidR="004D2E6B" w:rsidRPr="00024223" w:rsidRDefault="004D2E6B" w:rsidP="00037901">
            <w:pPr>
              <w:pStyle w:val="BodyText"/>
              <w:jc w:val="both"/>
              <w:rPr>
                <w:rFonts w:cs="Arial"/>
                <w:szCs w:val="22"/>
              </w:rPr>
            </w:pP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Oxfam</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Gita Modgil</w:t>
            </w:r>
          </w:p>
        </w:tc>
        <w:tc>
          <w:tcPr>
            <w:tcW w:w="3516" w:type="dxa"/>
            <w:shd w:val="clear" w:color="auto" w:fill="auto"/>
          </w:tcPr>
          <w:p w:rsidR="004D2E6B" w:rsidRPr="00024223" w:rsidRDefault="004D2E6B" w:rsidP="00037901">
            <w:pPr>
              <w:pStyle w:val="BodyText"/>
              <w:jc w:val="both"/>
              <w:rPr>
                <w:rFonts w:cs="Arial"/>
                <w:szCs w:val="22"/>
              </w:rPr>
            </w:pP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Concern Universal</w:t>
            </w:r>
          </w:p>
        </w:tc>
        <w:tc>
          <w:tcPr>
            <w:tcW w:w="1612" w:type="dxa"/>
          </w:tcPr>
          <w:p w:rsidR="004D2E6B" w:rsidRPr="00024223" w:rsidRDefault="004D2E6B" w:rsidP="00037901">
            <w:pPr>
              <w:pStyle w:val="BodyText"/>
              <w:jc w:val="both"/>
              <w:rPr>
                <w:rFonts w:cs="Arial"/>
                <w:szCs w:val="22"/>
              </w:rPr>
            </w:pPr>
            <w:r w:rsidRPr="00024223">
              <w:rPr>
                <w:rFonts w:cs="Arial"/>
                <w:szCs w:val="22"/>
              </w:rPr>
              <w:t>Contacted</w:t>
            </w:r>
          </w:p>
        </w:tc>
      </w:tr>
      <w:tr w:rsidR="004D2E6B" w:rsidRPr="00024223" w:rsidTr="004D2E6B">
        <w:trPr>
          <w:trHeight w:val="548"/>
        </w:trPr>
        <w:tc>
          <w:tcPr>
            <w:tcW w:w="2118" w:type="dxa"/>
            <w:shd w:val="clear" w:color="auto" w:fill="auto"/>
          </w:tcPr>
          <w:p w:rsidR="004D2E6B" w:rsidRPr="00024223" w:rsidRDefault="004D2E6B" w:rsidP="00037901">
            <w:pPr>
              <w:pStyle w:val="ecxmsonormal"/>
              <w:shd w:val="clear" w:color="auto" w:fill="FFFFFF"/>
              <w:spacing w:before="0" w:beforeAutospacing="0" w:after="324" w:afterAutospacing="0" w:line="256" w:lineRule="atLeast"/>
              <w:jc w:val="both"/>
              <w:rPr>
                <w:rFonts w:ascii="Arial" w:hAnsi="Arial" w:cs="Arial"/>
                <w:sz w:val="22"/>
                <w:szCs w:val="22"/>
              </w:rPr>
            </w:pPr>
            <w:r w:rsidRPr="00024223">
              <w:rPr>
                <w:rFonts w:ascii="Arial" w:hAnsi="Arial" w:cs="Arial"/>
                <w:bCs/>
                <w:sz w:val="22"/>
                <w:szCs w:val="22"/>
              </w:rPr>
              <w:t>Tapan Kumar Chakraborty</w:t>
            </w:r>
          </w:p>
        </w:tc>
        <w:tc>
          <w:tcPr>
            <w:tcW w:w="3516" w:type="dxa"/>
            <w:shd w:val="clear" w:color="auto" w:fill="auto"/>
          </w:tcPr>
          <w:p w:rsidR="004D2E6B" w:rsidRPr="00024223" w:rsidRDefault="004D2E6B" w:rsidP="00037901">
            <w:pPr>
              <w:pStyle w:val="ecxmsonormal"/>
              <w:shd w:val="clear" w:color="auto" w:fill="FFFFFF"/>
              <w:spacing w:before="0" w:beforeAutospacing="0" w:after="324" w:afterAutospacing="0" w:line="256" w:lineRule="atLeast"/>
              <w:jc w:val="both"/>
              <w:rPr>
                <w:rFonts w:ascii="Arial" w:hAnsi="Arial" w:cs="Arial"/>
                <w:sz w:val="22"/>
                <w:szCs w:val="22"/>
              </w:rPr>
            </w:pPr>
            <w:r w:rsidRPr="00024223">
              <w:rPr>
                <w:rFonts w:ascii="Arial" w:hAnsi="Arial" w:cs="Arial"/>
                <w:sz w:val="22"/>
                <w:szCs w:val="22"/>
              </w:rPr>
              <w:t>FSL &amp; DRR Head of Department</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ACF</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24223">
            <w:pPr>
              <w:pStyle w:val="BodyText"/>
              <w:jc w:val="both"/>
              <w:rPr>
                <w:rFonts w:cs="Arial"/>
                <w:szCs w:val="22"/>
              </w:rPr>
            </w:pPr>
            <w:r w:rsidRPr="00024223">
              <w:rPr>
                <w:rFonts w:cs="Arial"/>
                <w:szCs w:val="22"/>
              </w:rPr>
              <w:t xml:space="preserve">Shamnaz </w:t>
            </w:r>
            <w:r w:rsidR="00024223">
              <w:rPr>
                <w:rFonts w:cs="Arial"/>
                <w:szCs w:val="22"/>
                <w:lang w:val="en-GB"/>
              </w:rPr>
              <w:t>A</w:t>
            </w:r>
            <w:r w:rsidRPr="00024223">
              <w:rPr>
                <w:rFonts w:cs="Arial"/>
                <w:szCs w:val="22"/>
              </w:rPr>
              <w:t xml:space="preserve">hmed </w:t>
            </w:r>
            <w:r w:rsidR="00024223">
              <w:rPr>
                <w:rFonts w:cs="Arial"/>
                <w:szCs w:val="22"/>
                <w:lang w:val="en-GB"/>
              </w:rPr>
              <w:t>R</w:t>
            </w:r>
            <w:r w:rsidRPr="00024223">
              <w:rPr>
                <w:rFonts w:cs="Arial"/>
                <w:szCs w:val="22"/>
              </w:rPr>
              <w:t>umi</w:t>
            </w:r>
          </w:p>
        </w:tc>
        <w:tc>
          <w:tcPr>
            <w:tcW w:w="3516" w:type="dxa"/>
            <w:shd w:val="clear" w:color="auto" w:fill="auto"/>
          </w:tcPr>
          <w:p w:rsidR="004D2E6B" w:rsidRPr="00024223" w:rsidRDefault="004D2E6B" w:rsidP="00037901">
            <w:pPr>
              <w:pStyle w:val="BodyText"/>
              <w:jc w:val="both"/>
              <w:rPr>
                <w:rFonts w:cs="Arial"/>
                <w:szCs w:val="22"/>
              </w:rPr>
            </w:pPr>
          </w:p>
        </w:tc>
        <w:tc>
          <w:tcPr>
            <w:tcW w:w="1898" w:type="dxa"/>
            <w:shd w:val="clear" w:color="auto" w:fill="auto"/>
          </w:tcPr>
          <w:p w:rsidR="004D2E6B" w:rsidRPr="00024223" w:rsidRDefault="004D2E6B" w:rsidP="00037901">
            <w:pPr>
              <w:pStyle w:val="BodyText"/>
              <w:jc w:val="both"/>
              <w:rPr>
                <w:rFonts w:cs="Arial"/>
                <w:szCs w:val="22"/>
                <w:lang w:val="en-GB"/>
              </w:rPr>
            </w:pPr>
            <w:r w:rsidRPr="00024223">
              <w:rPr>
                <w:rFonts w:cs="Arial"/>
                <w:szCs w:val="22"/>
              </w:rPr>
              <w:t>Christian Aid</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Eun Jung Yi</w:t>
            </w:r>
          </w:p>
        </w:tc>
        <w:tc>
          <w:tcPr>
            <w:tcW w:w="3516" w:type="dxa"/>
            <w:shd w:val="clear" w:color="auto" w:fill="auto"/>
          </w:tcPr>
          <w:p w:rsidR="004D2E6B" w:rsidRPr="00024223" w:rsidRDefault="00024223" w:rsidP="00037901">
            <w:pPr>
              <w:pStyle w:val="BodyText"/>
              <w:jc w:val="both"/>
              <w:rPr>
                <w:rFonts w:cs="Arial"/>
                <w:szCs w:val="22"/>
                <w:lang w:val="en-GB"/>
              </w:rPr>
            </w:pPr>
            <w:r>
              <w:rPr>
                <w:rFonts w:cs="Arial"/>
                <w:szCs w:val="22"/>
                <w:lang w:val="en-GB"/>
              </w:rPr>
              <w:t>Previous technical coordinator of BD CWG</w:t>
            </w:r>
          </w:p>
        </w:tc>
        <w:tc>
          <w:tcPr>
            <w:tcW w:w="1898" w:type="dxa"/>
            <w:shd w:val="clear" w:color="auto" w:fill="auto"/>
          </w:tcPr>
          <w:p w:rsidR="004D2E6B" w:rsidRPr="00024223" w:rsidRDefault="004D2E6B" w:rsidP="00037901">
            <w:pPr>
              <w:pStyle w:val="BodyText"/>
              <w:jc w:val="both"/>
              <w:rPr>
                <w:rFonts w:cs="Arial"/>
                <w:szCs w:val="22"/>
              </w:rPr>
            </w:pP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024223">
        <w:trPr>
          <w:trHeight w:val="514"/>
        </w:trPr>
        <w:tc>
          <w:tcPr>
            <w:tcW w:w="2118" w:type="dxa"/>
            <w:shd w:val="clear" w:color="auto" w:fill="auto"/>
          </w:tcPr>
          <w:p w:rsidR="004D2E6B" w:rsidRPr="00024223" w:rsidRDefault="004D2E6B" w:rsidP="00024223">
            <w:pPr>
              <w:pStyle w:val="BodyText"/>
              <w:jc w:val="both"/>
              <w:rPr>
                <w:rFonts w:cs="Arial"/>
                <w:szCs w:val="22"/>
              </w:rPr>
            </w:pPr>
            <w:r w:rsidRPr="00024223">
              <w:rPr>
                <w:rFonts w:cs="Arial"/>
                <w:szCs w:val="22"/>
              </w:rPr>
              <w:t xml:space="preserve">Mahbubur </w:t>
            </w:r>
            <w:r w:rsidR="00024223">
              <w:rPr>
                <w:rFonts w:cs="Arial"/>
                <w:szCs w:val="22"/>
                <w:lang w:val="en-GB"/>
              </w:rPr>
              <w:t>R</w:t>
            </w:r>
            <w:r w:rsidRPr="00024223">
              <w:rPr>
                <w:rFonts w:cs="Arial"/>
                <w:szCs w:val="22"/>
              </w:rPr>
              <w:t>ahman</w:t>
            </w:r>
          </w:p>
        </w:tc>
        <w:tc>
          <w:tcPr>
            <w:tcW w:w="3516" w:type="dxa"/>
            <w:shd w:val="clear" w:color="auto" w:fill="auto"/>
          </w:tcPr>
          <w:p w:rsidR="004D2E6B" w:rsidRPr="00024223" w:rsidRDefault="004D2E6B" w:rsidP="00037901">
            <w:pPr>
              <w:pStyle w:val="BodyText"/>
              <w:jc w:val="both"/>
              <w:rPr>
                <w:rFonts w:cs="Arial"/>
                <w:szCs w:val="22"/>
              </w:rPr>
            </w:pP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Care</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Balaram Tapader</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HEA Coordinator, Disaster preparedness &amp; management</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World Vision</w:t>
            </w:r>
          </w:p>
        </w:tc>
        <w:tc>
          <w:tcPr>
            <w:tcW w:w="1612" w:type="dxa"/>
          </w:tcPr>
          <w:p w:rsidR="004D2E6B" w:rsidRPr="00024223" w:rsidRDefault="00024223"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Vanessa Cardamone</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Programme Coordinator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Solidarites International</w:t>
            </w:r>
          </w:p>
        </w:tc>
        <w:tc>
          <w:tcPr>
            <w:tcW w:w="1612" w:type="dxa"/>
          </w:tcPr>
          <w:p w:rsidR="004D2E6B" w:rsidRPr="00024223" w:rsidRDefault="00024223" w:rsidP="00037901">
            <w:pPr>
              <w:pStyle w:val="BodyText"/>
              <w:jc w:val="both"/>
              <w:rPr>
                <w:rFonts w:cs="Arial"/>
                <w:szCs w:val="22"/>
              </w:rPr>
            </w:pPr>
            <w:r w:rsidRPr="00024223">
              <w:rPr>
                <w:rFonts w:cs="Arial"/>
                <w:szCs w:val="22"/>
              </w:rPr>
              <w:t>Contacted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Corinne Corradi</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Deputy Country representative</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Terre des hommes</w:t>
            </w:r>
          </w:p>
        </w:tc>
        <w:tc>
          <w:tcPr>
            <w:tcW w:w="1612" w:type="dxa"/>
          </w:tcPr>
          <w:p w:rsidR="004D2E6B" w:rsidRPr="00024223" w:rsidRDefault="004D2E6B" w:rsidP="00037901">
            <w:pPr>
              <w:pStyle w:val="BodyText"/>
              <w:jc w:val="both"/>
              <w:rPr>
                <w:rFonts w:cs="Arial"/>
                <w:szCs w:val="22"/>
              </w:rPr>
            </w:pPr>
            <w:r w:rsidRPr="00024223">
              <w:rPr>
                <w:rFonts w:cs="Arial"/>
                <w:szCs w:val="22"/>
              </w:rPr>
              <w:t>Consulted in working group</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Bibekananda Adikary</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District manager (North)</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Terre des Hommes</w:t>
            </w:r>
          </w:p>
        </w:tc>
        <w:tc>
          <w:tcPr>
            <w:tcW w:w="1612" w:type="dxa"/>
          </w:tcPr>
          <w:p w:rsidR="004D2E6B" w:rsidRPr="00024223" w:rsidRDefault="004D2E6B" w:rsidP="00037901">
            <w:pPr>
              <w:pStyle w:val="BodyText"/>
              <w:jc w:val="both"/>
              <w:rPr>
                <w:rFonts w:cs="Arial"/>
                <w:szCs w:val="22"/>
              </w:rPr>
            </w:pPr>
            <w:r w:rsidRPr="00024223">
              <w:rPr>
                <w:rFonts w:cs="Arial"/>
                <w:szCs w:val="22"/>
              </w:rPr>
              <w:t>Consulted in working group</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Golam Motasim Billah</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Head of humanitarian programmes</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Islamic relief</w:t>
            </w:r>
          </w:p>
        </w:tc>
        <w:tc>
          <w:tcPr>
            <w:tcW w:w="1612" w:type="dxa"/>
          </w:tcPr>
          <w:p w:rsidR="004D2E6B" w:rsidRPr="00024223" w:rsidRDefault="00024223" w:rsidP="00037901">
            <w:pPr>
              <w:pStyle w:val="BodyText"/>
              <w:jc w:val="both"/>
              <w:rPr>
                <w:rFonts w:cs="Arial"/>
                <w:szCs w:val="22"/>
              </w:rPr>
            </w:pPr>
            <w:r w:rsidRPr="00024223">
              <w:rPr>
                <w:rFonts w:cs="Arial"/>
                <w:szCs w:val="22"/>
              </w:rPr>
              <w:t>Consulted in working group</w:t>
            </w:r>
          </w:p>
        </w:tc>
      </w:tr>
      <w:tr w:rsidR="004D2E6B" w:rsidRPr="00024223" w:rsidTr="004D2E6B">
        <w:trPr>
          <w:trHeight w:val="444"/>
        </w:trPr>
        <w:tc>
          <w:tcPr>
            <w:tcW w:w="2118" w:type="dxa"/>
            <w:shd w:val="clear" w:color="auto" w:fill="D9D9D9"/>
          </w:tcPr>
          <w:p w:rsidR="004D2E6B" w:rsidRPr="00024223" w:rsidRDefault="004D2E6B" w:rsidP="00037901">
            <w:pPr>
              <w:pStyle w:val="BodyText"/>
              <w:jc w:val="both"/>
              <w:rPr>
                <w:rFonts w:cs="Arial"/>
                <w:szCs w:val="22"/>
              </w:rPr>
            </w:pPr>
            <w:r w:rsidRPr="00024223">
              <w:rPr>
                <w:rFonts w:cs="Arial"/>
                <w:szCs w:val="22"/>
              </w:rPr>
              <w:t>Local NGOs/partners</w:t>
            </w:r>
          </w:p>
        </w:tc>
        <w:tc>
          <w:tcPr>
            <w:tcW w:w="3516" w:type="dxa"/>
            <w:shd w:val="clear" w:color="auto" w:fill="D9D9D9"/>
          </w:tcPr>
          <w:p w:rsidR="004D2E6B" w:rsidRPr="00024223" w:rsidRDefault="004D2E6B" w:rsidP="00037901">
            <w:pPr>
              <w:pStyle w:val="BodyText"/>
              <w:jc w:val="both"/>
              <w:rPr>
                <w:rFonts w:cs="Arial"/>
                <w:szCs w:val="22"/>
              </w:rPr>
            </w:pPr>
          </w:p>
        </w:tc>
        <w:tc>
          <w:tcPr>
            <w:tcW w:w="1898" w:type="dxa"/>
            <w:shd w:val="clear" w:color="auto" w:fill="D9D9D9"/>
          </w:tcPr>
          <w:p w:rsidR="004D2E6B" w:rsidRPr="00024223" w:rsidRDefault="004D2E6B" w:rsidP="00037901">
            <w:pPr>
              <w:pStyle w:val="BodyText"/>
              <w:jc w:val="both"/>
              <w:rPr>
                <w:rFonts w:cs="Arial"/>
                <w:szCs w:val="22"/>
              </w:rPr>
            </w:pPr>
          </w:p>
        </w:tc>
        <w:tc>
          <w:tcPr>
            <w:tcW w:w="1612" w:type="dxa"/>
            <w:shd w:val="clear" w:color="auto" w:fill="D9D9D9"/>
          </w:tcPr>
          <w:p w:rsidR="004D2E6B" w:rsidRPr="00024223" w:rsidRDefault="004D2E6B" w:rsidP="00037901">
            <w:pPr>
              <w:pStyle w:val="BodyText"/>
              <w:jc w:val="both"/>
              <w:rPr>
                <w:rFonts w:cs="Arial"/>
                <w:szCs w:val="22"/>
              </w:rPr>
            </w:pP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Tushar</w:t>
            </w:r>
          </w:p>
        </w:tc>
        <w:tc>
          <w:tcPr>
            <w:tcW w:w="3516" w:type="dxa"/>
            <w:shd w:val="clear" w:color="auto" w:fill="auto"/>
          </w:tcPr>
          <w:p w:rsidR="004D2E6B" w:rsidRPr="00024223" w:rsidRDefault="004D2E6B" w:rsidP="00024223">
            <w:pPr>
              <w:pStyle w:val="BodyText"/>
              <w:jc w:val="both"/>
              <w:rPr>
                <w:rFonts w:cs="Arial"/>
                <w:szCs w:val="22"/>
              </w:rPr>
            </w:pPr>
          </w:p>
        </w:tc>
        <w:tc>
          <w:tcPr>
            <w:tcW w:w="1898" w:type="dxa"/>
            <w:shd w:val="clear" w:color="auto" w:fill="auto"/>
          </w:tcPr>
          <w:p w:rsidR="004D2E6B" w:rsidRPr="00024223" w:rsidRDefault="00024223" w:rsidP="00037901">
            <w:pPr>
              <w:pStyle w:val="BodyText"/>
              <w:jc w:val="both"/>
              <w:rPr>
                <w:rFonts w:cs="Arial"/>
                <w:szCs w:val="22"/>
                <w:lang w:val="en-GB"/>
              </w:rPr>
            </w:pPr>
            <w:r>
              <w:rPr>
                <w:rFonts w:cs="Arial"/>
                <w:szCs w:val="22"/>
                <w:lang w:val="en-GB"/>
              </w:rPr>
              <w:t>GUK</w:t>
            </w:r>
          </w:p>
        </w:tc>
        <w:tc>
          <w:tcPr>
            <w:tcW w:w="1612" w:type="dxa"/>
          </w:tcPr>
          <w:p w:rsidR="004D2E6B" w:rsidRPr="00024223" w:rsidRDefault="00024223" w:rsidP="00037901">
            <w:pPr>
              <w:pStyle w:val="BodyText"/>
              <w:jc w:val="both"/>
              <w:rPr>
                <w:rFonts w:cs="Arial"/>
                <w:szCs w:val="22"/>
              </w:rPr>
            </w:pPr>
            <w:r w:rsidRPr="00024223">
              <w:rPr>
                <w:rFonts w:cs="Arial"/>
                <w:szCs w:val="22"/>
              </w:rPr>
              <w:t>Consulted in working group</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Aminul Kawser Dipu</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Coordinator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ESC</w:t>
            </w:r>
          </w:p>
        </w:tc>
        <w:tc>
          <w:tcPr>
            <w:tcW w:w="1612" w:type="dxa"/>
          </w:tcPr>
          <w:p w:rsidR="004D2E6B" w:rsidRPr="00024223" w:rsidRDefault="00024223" w:rsidP="00037901">
            <w:pPr>
              <w:pStyle w:val="BodyText"/>
              <w:jc w:val="both"/>
              <w:rPr>
                <w:rFonts w:cs="Arial"/>
                <w:szCs w:val="22"/>
              </w:rPr>
            </w:pPr>
            <w:r w:rsidRPr="00024223">
              <w:rPr>
                <w:rFonts w:cs="Arial"/>
                <w:szCs w:val="22"/>
              </w:rPr>
              <w:t>Consulted in working group</w:t>
            </w:r>
          </w:p>
        </w:tc>
      </w:tr>
      <w:tr w:rsidR="004D2E6B" w:rsidRPr="00024223" w:rsidTr="004D2E6B">
        <w:trPr>
          <w:trHeight w:val="444"/>
        </w:trPr>
        <w:tc>
          <w:tcPr>
            <w:tcW w:w="2118" w:type="dxa"/>
            <w:shd w:val="clear" w:color="auto" w:fill="D9D9D9"/>
          </w:tcPr>
          <w:p w:rsidR="004D2E6B" w:rsidRPr="00024223" w:rsidRDefault="004D2E6B" w:rsidP="00037901">
            <w:pPr>
              <w:pStyle w:val="BodyText"/>
              <w:jc w:val="both"/>
              <w:rPr>
                <w:rFonts w:cs="Arial"/>
                <w:szCs w:val="22"/>
              </w:rPr>
            </w:pPr>
            <w:r w:rsidRPr="00024223">
              <w:rPr>
                <w:rFonts w:cs="Arial"/>
                <w:szCs w:val="22"/>
              </w:rPr>
              <w:t>DONORS</w:t>
            </w:r>
          </w:p>
        </w:tc>
        <w:tc>
          <w:tcPr>
            <w:tcW w:w="3516" w:type="dxa"/>
            <w:shd w:val="clear" w:color="auto" w:fill="D9D9D9"/>
          </w:tcPr>
          <w:p w:rsidR="004D2E6B" w:rsidRPr="00024223" w:rsidRDefault="004D2E6B" w:rsidP="00037901">
            <w:pPr>
              <w:pStyle w:val="BodyText"/>
              <w:jc w:val="both"/>
              <w:rPr>
                <w:rFonts w:cs="Arial"/>
                <w:szCs w:val="22"/>
              </w:rPr>
            </w:pPr>
          </w:p>
        </w:tc>
        <w:tc>
          <w:tcPr>
            <w:tcW w:w="1898" w:type="dxa"/>
            <w:shd w:val="clear" w:color="auto" w:fill="D9D9D9"/>
          </w:tcPr>
          <w:p w:rsidR="004D2E6B" w:rsidRPr="00024223" w:rsidRDefault="004D2E6B" w:rsidP="00037901">
            <w:pPr>
              <w:pStyle w:val="BodyText"/>
              <w:jc w:val="both"/>
              <w:rPr>
                <w:rFonts w:cs="Arial"/>
                <w:szCs w:val="22"/>
              </w:rPr>
            </w:pPr>
          </w:p>
        </w:tc>
        <w:tc>
          <w:tcPr>
            <w:tcW w:w="1612" w:type="dxa"/>
            <w:shd w:val="clear" w:color="auto" w:fill="D9D9D9"/>
          </w:tcPr>
          <w:p w:rsidR="004D2E6B" w:rsidRPr="00024223" w:rsidRDefault="004D2E6B" w:rsidP="00037901">
            <w:pPr>
              <w:pStyle w:val="BodyText"/>
              <w:jc w:val="both"/>
              <w:rPr>
                <w:rFonts w:cs="Arial"/>
                <w:szCs w:val="22"/>
              </w:rPr>
            </w:pP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Rene de Vries</w:t>
            </w:r>
          </w:p>
        </w:tc>
        <w:tc>
          <w:tcPr>
            <w:tcW w:w="3516" w:type="dxa"/>
            <w:shd w:val="clear" w:color="auto" w:fill="auto"/>
          </w:tcPr>
          <w:p w:rsidR="004D2E6B" w:rsidRPr="00024223" w:rsidRDefault="00024223" w:rsidP="00037901">
            <w:pPr>
              <w:pStyle w:val="BodyText"/>
              <w:jc w:val="both"/>
              <w:rPr>
                <w:rFonts w:cs="Arial"/>
                <w:szCs w:val="22"/>
                <w:lang w:val="en-GB"/>
              </w:rPr>
            </w:pPr>
            <w:r>
              <w:rPr>
                <w:rFonts w:cs="Arial"/>
                <w:szCs w:val="22"/>
                <w:lang w:val="en-GB"/>
              </w:rPr>
              <w:t>Dhaka</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ECHO</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Devrig Velly</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Bangkok</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ECHO</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Dan Ayliffe</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Humanitarian Adviser</w:t>
            </w:r>
            <w:r w:rsidRPr="00024223">
              <w:rPr>
                <w:rStyle w:val="apple-converted-space"/>
                <w:rFonts w:cs="Arial"/>
                <w:szCs w:val="22"/>
              </w:rPr>
              <w:t> </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DFID &amp; OCHA</w:t>
            </w:r>
          </w:p>
        </w:tc>
        <w:tc>
          <w:tcPr>
            <w:tcW w:w="1612" w:type="dxa"/>
          </w:tcPr>
          <w:p w:rsidR="004D2E6B" w:rsidRPr="00024223" w:rsidRDefault="00024223"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USAID</w:t>
            </w:r>
          </w:p>
        </w:tc>
        <w:tc>
          <w:tcPr>
            <w:tcW w:w="3516" w:type="dxa"/>
            <w:shd w:val="clear" w:color="auto" w:fill="auto"/>
          </w:tcPr>
          <w:p w:rsidR="004D2E6B" w:rsidRPr="00024223" w:rsidRDefault="004D2E6B" w:rsidP="00037901">
            <w:pPr>
              <w:pStyle w:val="BodyText"/>
              <w:jc w:val="both"/>
              <w:rPr>
                <w:rFonts w:cs="Arial"/>
                <w:szCs w:val="22"/>
              </w:rPr>
            </w:pPr>
          </w:p>
        </w:tc>
        <w:tc>
          <w:tcPr>
            <w:tcW w:w="1898" w:type="dxa"/>
            <w:shd w:val="clear" w:color="auto" w:fill="auto"/>
          </w:tcPr>
          <w:p w:rsidR="004D2E6B" w:rsidRPr="00024223" w:rsidRDefault="004D2E6B" w:rsidP="00037901">
            <w:pPr>
              <w:pStyle w:val="BodyText"/>
              <w:jc w:val="both"/>
              <w:rPr>
                <w:rFonts w:cs="Arial"/>
                <w:szCs w:val="22"/>
              </w:rPr>
            </w:pPr>
          </w:p>
        </w:tc>
        <w:tc>
          <w:tcPr>
            <w:tcW w:w="1612" w:type="dxa"/>
          </w:tcPr>
          <w:p w:rsidR="004D2E6B" w:rsidRPr="00024223" w:rsidRDefault="00024223" w:rsidP="00037901">
            <w:pPr>
              <w:pStyle w:val="BodyText"/>
              <w:jc w:val="both"/>
              <w:rPr>
                <w:rFonts w:cs="Arial"/>
                <w:szCs w:val="22"/>
                <w:lang w:val="en-GB"/>
              </w:rPr>
            </w:pPr>
            <w:r>
              <w:rPr>
                <w:rFonts w:cs="Arial"/>
                <w:szCs w:val="22"/>
                <w:lang w:val="en-GB"/>
              </w:rPr>
              <w:t>Contacted</w:t>
            </w:r>
          </w:p>
        </w:tc>
      </w:tr>
      <w:tr w:rsidR="004D2E6B" w:rsidRPr="00024223" w:rsidTr="004D2E6B">
        <w:trPr>
          <w:trHeight w:val="444"/>
        </w:trPr>
        <w:tc>
          <w:tcPr>
            <w:tcW w:w="2118" w:type="dxa"/>
            <w:shd w:val="clear" w:color="auto" w:fill="D9D9D9"/>
          </w:tcPr>
          <w:p w:rsidR="004D2E6B" w:rsidRPr="00024223" w:rsidRDefault="004D2E6B" w:rsidP="00037901">
            <w:pPr>
              <w:pStyle w:val="BodyText"/>
              <w:jc w:val="both"/>
              <w:rPr>
                <w:rFonts w:cs="Arial"/>
                <w:szCs w:val="22"/>
              </w:rPr>
            </w:pPr>
            <w:r w:rsidRPr="00024223">
              <w:rPr>
                <w:rFonts w:cs="Arial"/>
                <w:szCs w:val="22"/>
              </w:rPr>
              <w:t>UN Agencies</w:t>
            </w:r>
          </w:p>
        </w:tc>
        <w:tc>
          <w:tcPr>
            <w:tcW w:w="3516" w:type="dxa"/>
            <w:shd w:val="clear" w:color="auto" w:fill="D9D9D9"/>
          </w:tcPr>
          <w:p w:rsidR="004D2E6B" w:rsidRPr="00024223" w:rsidRDefault="004D2E6B" w:rsidP="00037901">
            <w:pPr>
              <w:pStyle w:val="BodyText"/>
              <w:jc w:val="both"/>
              <w:rPr>
                <w:rFonts w:cs="Arial"/>
                <w:szCs w:val="22"/>
              </w:rPr>
            </w:pPr>
          </w:p>
        </w:tc>
        <w:tc>
          <w:tcPr>
            <w:tcW w:w="1898" w:type="dxa"/>
            <w:shd w:val="clear" w:color="auto" w:fill="D9D9D9"/>
          </w:tcPr>
          <w:p w:rsidR="004D2E6B" w:rsidRPr="00024223" w:rsidRDefault="004D2E6B" w:rsidP="00037901">
            <w:pPr>
              <w:pStyle w:val="BodyText"/>
              <w:jc w:val="both"/>
              <w:rPr>
                <w:rFonts w:cs="Arial"/>
                <w:szCs w:val="22"/>
              </w:rPr>
            </w:pPr>
          </w:p>
        </w:tc>
        <w:tc>
          <w:tcPr>
            <w:tcW w:w="1612" w:type="dxa"/>
            <w:shd w:val="clear" w:color="auto" w:fill="D9D9D9"/>
          </w:tcPr>
          <w:p w:rsidR="004D2E6B" w:rsidRPr="00024223" w:rsidRDefault="004D2E6B" w:rsidP="00037901">
            <w:pPr>
              <w:pStyle w:val="BodyText"/>
              <w:jc w:val="both"/>
              <w:rPr>
                <w:rFonts w:cs="Arial"/>
                <w:szCs w:val="22"/>
              </w:rPr>
            </w:pP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b/>
                <w:szCs w:val="22"/>
              </w:rPr>
            </w:pPr>
            <w:r w:rsidRPr="00024223">
              <w:rPr>
                <w:rStyle w:val="Strong"/>
                <w:rFonts w:cs="Arial"/>
                <w:b w:val="0"/>
                <w:szCs w:val="22"/>
                <w:shd w:val="clear" w:color="auto" w:fill="FFFFFF"/>
              </w:rPr>
              <w:t>Kazi Shahidur Rahman</w:t>
            </w:r>
          </w:p>
        </w:tc>
        <w:tc>
          <w:tcPr>
            <w:tcW w:w="3516" w:type="dxa"/>
            <w:shd w:val="clear" w:color="auto" w:fill="auto"/>
          </w:tcPr>
          <w:p w:rsidR="004D2E6B" w:rsidRPr="00024223" w:rsidRDefault="004D2E6B" w:rsidP="00037901">
            <w:pPr>
              <w:pStyle w:val="BodyText"/>
              <w:jc w:val="both"/>
              <w:rPr>
                <w:rFonts w:cs="Arial"/>
                <w:szCs w:val="22"/>
                <w:shd w:val="clear" w:color="auto" w:fill="FFFFFF"/>
              </w:rPr>
            </w:pPr>
            <w:r w:rsidRPr="00024223">
              <w:rPr>
                <w:rFonts w:cs="Arial"/>
                <w:szCs w:val="22"/>
                <w:shd w:val="clear" w:color="auto" w:fill="FFFFFF"/>
              </w:rPr>
              <w:t>Humanitarian Affairs Specialist | Office of the UN Resident Coordinator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UN</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Anwarul Kabir</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Head of Area Office (Northern)</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WFP</w:t>
            </w:r>
          </w:p>
        </w:tc>
        <w:tc>
          <w:tcPr>
            <w:tcW w:w="1612" w:type="dxa"/>
          </w:tcPr>
          <w:p w:rsidR="004D2E6B" w:rsidRPr="00024223" w:rsidRDefault="00024223" w:rsidP="00037901">
            <w:pPr>
              <w:pStyle w:val="BodyText"/>
              <w:jc w:val="both"/>
              <w:rPr>
                <w:rFonts w:cs="Arial"/>
                <w:szCs w:val="22"/>
              </w:rPr>
            </w:pPr>
            <w:r>
              <w:rPr>
                <w:rFonts w:cs="Arial"/>
                <w:szCs w:val="22"/>
                <w:lang w:val="en-GB"/>
              </w:rPr>
              <w:t>Contacted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Damien Joud</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Food security Cluster coordinator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FAO/WFP</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Mohammed Mainul Hussain Rony</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Information management officer food security cluster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FAO</w:t>
            </w:r>
          </w:p>
        </w:tc>
        <w:tc>
          <w:tcPr>
            <w:tcW w:w="1612" w:type="dxa"/>
          </w:tcPr>
          <w:p w:rsidR="004D2E6B" w:rsidRPr="00024223" w:rsidRDefault="00675EBC" w:rsidP="00037901">
            <w:pPr>
              <w:pStyle w:val="BodyText"/>
              <w:jc w:val="both"/>
              <w:rPr>
                <w:rFonts w:cs="Arial"/>
                <w:szCs w:val="22"/>
              </w:rPr>
            </w:pPr>
            <w:r w:rsidRPr="00024223">
              <w:rPr>
                <w:rFonts w:cs="Arial"/>
                <w:szCs w:val="22"/>
              </w:rPr>
              <w:t>Consulted in working group</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lang w:val="fr-FR"/>
              </w:rPr>
            </w:pPr>
            <w:r w:rsidRPr="00024223">
              <w:rPr>
                <w:rFonts w:cs="Arial"/>
                <w:szCs w:val="22"/>
                <w:lang w:val="fr-FR"/>
              </w:rPr>
              <w:t xml:space="preserve">Claire Conan </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Deputy Country director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WFP</w:t>
            </w:r>
          </w:p>
        </w:tc>
        <w:tc>
          <w:tcPr>
            <w:tcW w:w="1612" w:type="dxa"/>
          </w:tcPr>
          <w:p w:rsidR="004D2E6B" w:rsidRPr="00675EBC" w:rsidRDefault="00675EBC" w:rsidP="00037901">
            <w:pPr>
              <w:pStyle w:val="BodyText"/>
              <w:jc w:val="both"/>
              <w:rPr>
                <w:rFonts w:cs="Arial"/>
                <w:szCs w:val="22"/>
                <w:lang w:val="en-GB"/>
              </w:rPr>
            </w:pPr>
            <w:r>
              <w:rPr>
                <w:rFonts w:cs="Arial"/>
                <w:szCs w:val="22"/>
                <w:lang w:val="en-GB"/>
              </w:rPr>
              <w:t>Contacted</w:t>
            </w:r>
          </w:p>
        </w:tc>
      </w:tr>
      <w:tr w:rsidR="004D2E6B" w:rsidRPr="00024223" w:rsidTr="004D2E6B">
        <w:trPr>
          <w:trHeight w:val="444"/>
        </w:trPr>
        <w:tc>
          <w:tcPr>
            <w:tcW w:w="2118" w:type="dxa"/>
            <w:shd w:val="clear" w:color="auto" w:fill="D9D9D9"/>
          </w:tcPr>
          <w:p w:rsidR="004D2E6B" w:rsidRPr="00024223" w:rsidRDefault="004D2E6B" w:rsidP="00037901">
            <w:pPr>
              <w:pStyle w:val="BodyText"/>
              <w:jc w:val="both"/>
              <w:rPr>
                <w:rFonts w:cs="Arial"/>
                <w:szCs w:val="22"/>
              </w:rPr>
            </w:pPr>
            <w:r w:rsidRPr="00024223">
              <w:rPr>
                <w:rFonts w:cs="Arial"/>
                <w:szCs w:val="22"/>
              </w:rPr>
              <w:t>Global Organisations</w:t>
            </w:r>
          </w:p>
        </w:tc>
        <w:tc>
          <w:tcPr>
            <w:tcW w:w="3516" w:type="dxa"/>
            <w:shd w:val="clear" w:color="auto" w:fill="D9D9D9"/>
          </w:tcPr>
          <w:p w:rsidR="004D2E6B" w:rsidRPr="00024223" w:rsidRDefault="004D2E6B" w:rsidP="00037901">
            <w:pPr>
              <w:pStyle w:val="BodyText"/>
              <w:jc w:val="both"/>
              <w:rPr>
                <w:rFonts w:cs="Arial"/>
                <w:szCs w:val="22"/>
              </w:rPr>
            </w:pPr>
          </w:p>
        </w:tc>
        <w:tc>
          <w:tcPr>
            <w:tcW w:w="1898" w:type="dxa"/>
            <w:shd w:val="clear" w:color="auto" w:fill="D9D9D9"/>
          </w:tcPr>
          <w:p w:rsidR="004D2E6B" w:rsidRPr="00024223" w:rsidRDefault="004D2E6B" w:rsidP="00037901">
            <w:pPr>
              <w:pStyle w:val="BodyText"/>
              <w:jc w:val="both"/>
              <w:rPr>
                <w:rFonts w:cs="Arial"/>
                <w:szCs w:val="22"/>
              </w:rPr>
            </w:pPr>
          </w:p>
        </w:tc>
        <w:tc>
          <w:tcPr>
            <w:tcW w:w="1612" w:type="dxa"/>
            <w:shd w:val="clear" w:color="auto" w:fill="D9D9D9"/>
          </w:tcPr>
          <w:p w:rsidR="004D2E6B" w:rsidRPr="00024223" w:rsidRDefault="004D2E6B" w:rsidP="00037901">
            <w:pPr>
              <w:pStyle w:val="BodyText"/>
              <w:jc w:val="both"/>
              <w:rPr>
                <w:rFonts w:cs="Arial"/>
                <w:szCs w:val="22"/>
              </w:rPr>
            </w:pP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Isabelle Pelly</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Technical Coordinator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CaLP</w:t>
            </w:r>
          </w:p>
        </w:tc>
        <w:tc>
          <w:tcPr>
            <w:tcW w:w="1612" w:type="dxa"/>
          </w:tcPr>
          <w:p w:rsidR="004D2E6B" w:rsidRPr="00024223" w:rsidRDefault="004D2E6B" w:rsidP="00037901">
            <w:pPr>
              <w:pStyle w:val="BodyText"/>
              <w:jc w:val="both"/>
              <w:rPr>
                <w:rFonts w:cs="Arial"/>
                <w:szCs w:val="22"/>
              </w:rPr>
            </w:pPr>
            <w:r w:rsidRPr="00024223">
              <w:rPr>
                <w:rFonts w:cs="Arial"/>
                <w:szCs w:val="22"/>
              </w:rPr>
              <w:t>Consulted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Rebecca Vo</w:t>
            </w:r>
          </w:p>
        </w:tc>
        <w:tc>
          <w:tcPr>
            <w:tcW w:w="3516" w:type="dxa"/>
            <w:shd w:val="clear" w:color="auto" w:fill="auto"/>
          </w:tcPr>
          <w:p w:rsidR="004D2E6B" w:rsidRPr="00024223" w:rsidRDefault="004D2E6B" w:rsidP="00037901">
            <w:pPr>
              <w:pStyle w:val="BodyText"/>
              <w:jc w:val="both"/>
              <w:rPr>
                <w:rFonts w:cs="Arial"/>
                <w:szCs w:val="22"/>
                <w:shd w:val="clear" w:color="auto" w:fill="FFFFFF"/>
              </w:rPr>
            </w:pPr>
            <w:r w:rsidRPr="00024223">
              <w:rPr>
                <w:rFonts w:cs="Arial"/>
                <w:szCs w:val="22"/>
                <w:shd w:val="clear" w:color="auto" w:fill="FFFFFF"/>
              </w:rPr>
              <w:t>Regional technical Coordinator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CaLP</w:t>
            </w:r>
          </w:p>
        </w:tc>
        <w:tc>
          <w:tcPr>
            <w:tcW w:w="1612" w:type="dxa"/>
          </w:tcPr>
          <w:p w:rsidR="004D2E6B" w:rsidRPr="00024223" w:rsidRDefault="004D2E6B" w:rsidP="00037901">
            <w:pPr>
              <w:pStyle w:val="BodyText"/>
              <w:jc w:val="both"/>
              <w:rPr>
                <w:rFonts w:cs="Arial"/>
                <w:szCs w:val="22"/>
              </w:rPr>
            </w:pPr>
            <w:r w:rsidRPr="00024223">
              <w:rPr>
                <w:rFonts w:cs="Arial"/>
                <w:szCs w:val="22"/>
              </w:rPr>
              <w:t>Contacted</w:t>
            </w:r>
          </w:p>
        </w:tc>
      </w:tr>
      <w:tr w:rsidR="004D2E6B" w:rsidRPr="00024223" w:rsidTr="004D2E6B">
        <w:trPr>
          <w:trHeight w:val="444"/>
        </w:trPr>
        <w:tc>
          <w:tcPr>
            <w:tcW w:w="2118" w:type="dxa"/>
            <w:shd w:val="clear" w:color="auto" w:fill="D9D9D9"/>
          </w:tcPr>
          <w:p w:rsidR="004D2E6B" w:rsidRPr="00024223" w:rsidRDefault="004D2E6B" w:rsidP="00037901">
            <w:pPr>
              <w:pStyle w:val="BodyText"/>
              <w:jc w:val="both"/>
              <w:rPr>
                <w:rFonts w:cs="Arial"/>
                <w:szCs w:val="22"/>
              </w:rPr>
            </w:pPr>
            <w:r w:rsidRPr="00024223">
              <w:rPr>
                <w:rFonts w:cs="Arial"/>
                <w:szCs w:val="22"/>
              </w:rPr>
              <w:t>RC/RCM</w:t>
            </w:r>
          </w:p>
        </w:tc>
        <w:tc>
          <w:tcPr>
            <w:tcW w:w="3516" w:type="dxa"/>
            <w:shd w:val="clear" w:color="auto" w:fill="D9D9D9"/>
          </w:tcPr>
          <w:p w:rsidR="004D2E6B" w:rsidRPr="00024223" w:rsidRDefault="004D2E6B" w:rsidP="00037901">
            <w:pPr>
              <w:pStyle w:val="BodyText"/>
              <w:jc w:val="both"/>
              <w:rPr>
                <w:rFonts w:cs="Arial"/>
                <w:szCs w:val="22"/>
              </w:rPr>
            </w:pPr>
          </w:p>
        </w:tc>
        <w:tc>
          <w:tcPr>
            <w:tcW w:w="1898" w:type="dxa"/>
            <w:shd w:val="clear" w:color="auto" w:fill="D9D9D9"/>
          </w:tcPr>
          <w:p w:rsidR="004D2E6B" w:rsidRPr="00024223" w:rsidRDefault="004D2E6B" w:rsidP="00037901">
            <w:pPr>
              <w:pStyle w:val="BodyText"/>
              <w:jc w:val="both"/>
              <w:rPr>
                <w:rFonts w:cs="Arial"/>
                <w:szCs w:val="22"/>
              </w:rPr>
            </w:pPr>
          </w:p>
        </w:tc>
        <w:tc>
          <w:tcPr>
            <w:tcW w:w="1612" w:type="dxa"/>
            <w:shd w:val="clear" w:color="auto" w:fill="D9D9D9"/>
          </w:tcPr>
          <w:p w:rsidR="004D2E6B" w:rsidRPr="00024223" w:rsidRDefault="004D2E6B" w:rsidP="00037901">
            <w:pPr>
              <w:pStyle w:val="BodyText"/>
              <w:jc w:val="both"/>
              <w:rPr>
                <w:rFonts w:cs="Arial"/>
                <w:szCs w:val="22"/>
              </w:rPr>
            </w:pP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Jonathan Brass</w:t>
            </w:r>
          </w:p>
        </w:tc>
        <w:tc>
          <w:tcPr>
            <w:tcW w:w="3516" w:type="dxa"/>
            <w:shd w:val="clear" w:color="auto" w:fill="auto"/>
          </w:tcPr>
          <w:p w:rsidR="004D2E6B" w:rsidRPr="00675EBC" w:rsidRDefault="004D2E6B" w:rsidP="00037901">
            <w:pPr>
              <w:pStyle w:val="BodyText"/>
              <w:jc w:val="both"/>
              <w:rPr>
                <w:rFonts w:cs="Arial"/>
                <w:szCs w:val="22"/>
              </w:rPr>
            </w:pPr>
            <w:r w:rsidRPr="00675EBC">
              <w:rPr>
                <w:rFonts w:cs="Arial"/>
                <w:iCs/>
                <w:szCs w:val="22"/>
                <w:shd w:val="clear" w:color="auto" w:fill="FFFFFF"/>
              </w:rPr>
              <w:t>Cash preparedness &amp; livelihood Coordinator – Asia Pac</w:t>
            </w:r>
            <w:r w:rsidR="003E5A1E">
              <w:rPr>
                <w:rFonts w:cs="Arial"/>
                <w:iCs/>
                <w:szCs w:val="22"/>
                <w:shd w:val="clear" w:color="auto" w:fill="FFFFFF"/>
                <w:lang w:val="en-GB"/>
              </w:rPr>
              <w:t>i</w:t>
            </w:r>
            <w:r w:rsidRPr="00675EBC">
              <w:rPr>
                <w:rFonts w:cs="Arial"/>
                <w:iCs/>
                <w:szCs w:val="22"/>
                <w:shd w:val="clear" w:color="auto" w:fill="FFFFFF"/>
              </w:rPr>
              <w:t>fic Zone</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IFRC</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Moris Monson</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Project delegate</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German Red Cross</w:t>
            </w:r>
          </w:p>
        </w:tc>
        <w:tc>
          <w:tcPr>
            <w:tcW w:w="1612" w:type="dxa"/>
          </w:tcPr>
          <w:p w:rsidR="004D2E6B" w:rsidRPr="00024223" w:rsidRDefault="00675EBC" w:rsidP="00675EBC">
            <w:pPr>
              <w:pStyle w:val="BodyText"/>
              <w:jc w:val="both"/>
              <w:rPr>
                <w:rFonts w:cs="Arial"/>
                <w:szCs w:val="22"/>
              </w:rPr>
            </w:pPr>
            <w:r w:rsidRPr="00024223">
              <w:rPr>
                <w:rFonts w:cs="Arial"/>
                <w:szCs w:val="22"/>
              </w:rPr>
              <w:t xml:space="preserve">Consulted in working group </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eastAsia="Times New Roman" w:cs="Arial"/>
                <w:szCs w:val="22"/>
              </w:rPr>
              <w:t>Md. Adith Shah Durjoy</w:t>
            </w:r>
          </w:p>
        </w:tc>
        <w:tc>
          <w:tcPr>
            <w:tcW w:w="3516" w:type="dxa"/>
            <w:shd w:val="clear" w:color="auto" w:fill="auto"/>
          </w:tcPr>
          <w:p w:rsidR="004D2E6B" w:rsidRPr="00024223" w:rsidRDefault="00B74113" w:rsidP="00E5160D">
            <w:pPr>
              <w:pStyle w:val="ListParagraph"/>
              <w:ind w:left="0"/>
              <w:jc w:val="both"/>
              <w:rPr>
                <w:rFonts w:ascii="Arial" w:hAnsi="Arial" w:cs="Arial"/>
              </w:rPr>
            </w:pPr>
            <w:r>
              <w:rPr>
                <w:rFonts w:ascii="Arial" w:hAnsi="Arial" w:cs="Arial"/>
              </w:rPr>
              <w:t>Ma</w:t>
            </w:r>
            <w:r w:rsidR="00E5160D">
              <w:rPr>
                <w:rFonts w:ascii="Arial" w:hAnsi="Arial" w:cs="Arial"/>
              </w:rPr>
              <w:t>n</w:t>
            </w:r>
            <w:r>
              <w:rPr>
                <w:rFonts w:ascii="Arial" w:hAnsi="Arial" w:cs="Arial"/>
              </w:rPr>
              <w:t>ager –</w:t>
            </w:r>
            <w:r w:rsidR="00E5160D">
              <w:rPr>
                <w:rFonts w:ascii="Arial" w:hAnsi="Arial" w:cs="Arial"/>
              </w:rPr>
              <w:t xml:space="preserve"> </w:t>
            </w:r>
            <w:r>
              <w:rPr>
                <w:rFonts w:ascii="Arial" w:hAnsi="Arial" w:cs="Arial"/>
              </w:rPr>
              <w:t>Organizational Dev</w:t>
            </w:r>
            <w:r w:rsidR="00E5160D">
              <w:rPr>
                <w:rFonts w:ascii="Arial" w:hAnsi="Arial" w:cs="Arial"/>
              </w:rPr>
              <w:t>e</w:t>
            </w:r>
            <w:r>
              <w:rPr>
                <w:rFonts w:ascii="Arial" w:hAnsi="Arial" w:cs="Arial"/>
              </w:rPr>
              <w:t xml:space="preserve">lopment and Acting </w:t>
            </w:r>
            <w:r w:rsidR="00624C12">
              <w:rPr>
                <w:rFonts w:ascii="Arial" w:hAnsi="Arial" w:cs="Arial"/>
              </w:rPr>
              <w:t>D</w:t>
            </w:r>
            <w:r>
              <w:rPr>
                <w:rFonts w:ascii="Arial" w:hAnsi="Arial" w:cs="Arial"/>
              </w:rPr>
              <w:t xml:space="preserve">isaster </w:t>
            </w:r>
            <w:r w:rsidR="00624C12">
              <w:rPr>
                <w:rFonts w:ascii="Arial" w:hAnsi="Arial" w:cs="Arial"/>
              </w:rPr>
              <w:t>Operations Coord</w:t>
            </w:r>
            <w:r w:rsidR="00E5160D">
              <w:rPr>
                <w:rFonts w:ascii="Arial" w:hAnsi="Arial" w:cs="Arial"/>
              </w:rPr>
              <w:t>inator</w:t>
            </w:r>
            <w:r w:rsidR="00624C12">
              <w:rPr>
                <w:rFonts w:ascii="Arial" w:hAnsi="Arial" w:cs="Arial"/>
              </w:rPr>
              <w:t xml:space="preserve"> </w:t>
            </w:r>
          </w:p>
        </w:tc>
        <w:tc>
          <w:tcPr>
            <w:tcW w:w="1898" w:type="dxa"/>
            <w:shd w:val="clear" w:color="auto" w:fill="auto"/>
          </w:tcPr>
          <w:p w:rsidR="004D2E6B" w:rsidRPr="00024223" w:rsidRDefault="004D2E6B" w:rsidP="00037901">
            <w:pPr>
              <w:pStyle w:val="BodyText"/>
              <w:jc w:val="both"/>
              <w:rPr>
                <w:rFonts w:cs="Arial"/>
                <w:szCs w:val="22"/>
              </w:rPr>
            </w:pPr>
            <w:r w:rsidRPr="00024223">
              <w:rPr>
                <w:rFonts w:eastAsia="Times New Roman" w:cs="Arial"/>
                <w:szCs w:val="22"/>
              </w:rPr>
              <w:t>IFRC-BD</w:t>
            </w:r>
          </w:p>
        </w:tc>
        <w:tc>
          <w:tcPr>
            <w:tcW w:w="1612" w:type="dxa"/>
          </w:tcPr>
          <w:p w:rsidR="004D2E6B" w:rsidRPr="00675EBC" w:rsidRDefault="004D2E6B" w:rsidP="00037901">
            <w:pPr>
              <w:pStyle w:val="BodyText"/>
              <w:jc w:val="both"/>
              <w:rPr>
                <w:rFonts w:cs="Arial"/>
                <w:szCs w:val="22"/>
                <w:lang w:val="en-GB"/>
              </w:rPr>
            </w:pPr>
            <w:r w:rsidRPr="00024223">
              <w:rPr>
                <w:rFonts w:cs="Arial"/>
                <w:szCs w:val="22"/>
              </w:rPr>
              <w:t>Interviewed</w:t>
            </w:r>
            <w:r w:rsidR="00675EBC">
              <w:rPr>
                <w:rFonts w:cs="Arial"/>
                <w:szCs w:val="22"/>
                <w:lang w:val="en-GB"/>
              </w:rPr>
              <w:t xml:space="preserve"> and </w:t>
            </w:r>
            <w:r w:rsidR="00675EBC" w:rsidRPr="00024223">
              <w:rPr>
                <w:rFonts w:cs="Arial"/>
                <w:szCs w:val="22"/>
              </w:rPr>
              <w:t>Consulted in working group</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Osman Gani</w:t>
            </w:r>
          </w:p>
        </w:tc>
        <w:tc>
          <w:tcPr>
            <w:tcW w:w="3516" w:type="dxa"/>
            <w:shd w:val="clear" w:color="auto" w:fill="auto"/>
          </w:tcPr>
          <w:p w:rsidR="004D2E6B" w:rsidRPr="00024223" w:rsidRDefault="004D2E6B" w:rsidP="00675EBC">
            <w:pPr>
              <w:pStyle w:val="ListParagraph"/>
              <w:ind w:left="0"/>
              <w:jc w:val="both"/>
              <w:rPr>
                <w:rFonts w:ascii="Arial" w:eastAsia="Times New Roman" w:hAnsi="Arial" w:cs="Arial"/>
              </w:rPr>
            </w:pPr>
            <w:r w:rsidRPr="00024223">
              <w:rPr>
                <w:rFonts w:ascii="Arial" w:eastAsia="Times New Roman" w:hAnsi="Arial" w:cs="Arial"/>
              </w:rPr>
              <w:t>Programme officer</w:t>
            </w:r>
          </w:p>
        </w:tc>
        <w:tc>
          <w:tcPr>
            <w:tcW w:w="1898" w:type="dxa"/>
            <w:shd w:val="clear" w:color="auto" w:fill="auto"/>
          </w:tcPr>
          <w:p w:rsidR="004D2E6B" w:rsidRPr="00024223" w:rsidRDefault="004D2E6B" w:rsidP="00037901">
            <w:pPr>
              <w:pStyle w:val="BodyText"/>
              <w:jc w:val="both"/>
              <w:rPr>
                <w:rFonts w:cs="Arial"/>
                <w:szCs w:val="22"/>
              </w:rPr>
            </w:pPr>
            <w:r w:rsidRPr="00024223">
              <w:rPr>
                <w:rFonts w:eastAsia="Times New Roman" w:cs="Arial"/>
                <w:szCs w:val="22"/>
              </w:rPr>
              <w:t>BRCS</w:t>
            </w:r>
          </w:p>
        </w:tc>
        <w:tc>
          <w:tcPr>
            <w:tcW w:w="1612" w:type="dxa"/>
          </w:tcPr>
          <w:p w:rsidR="004D2E6B" w:rsidRPr="00024223" w:rsidRDefault="004D2E6B" w:rsidP="00037901">
            <w:pPr>
              <w:pStyle w:val="BodyText"/>
              <w:jc w:val="both"/>
              <w:rPr>
                <w:rFonts w:cs="Arial"/>
                <w:szCs w:val="22"/>
              </w:rPr>
            </w:pPr>
            <w:r w:rsidRPr="00024223">
              <w:rPr>
                <w:rFonts w:cs="Arial"/>
                <w:szCs w:val="22"/>
              </w:rPr>
              <w:t>Consulted in working group</w:t>
            </w: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Manik Saha</w:t>
            </w:r>
          </w:p>
        </w:tc>
        <w:tc>
          <w:tcPr>
            <w:tcW w:w="3516" w:type="dxa"/>
            <w:shd w:val="clear" w:color="auto" w:fill="auto"/>
          </w:tcPr>
          <w:p w:rsidR="004D2E6B" w:rsidRPr="00024223" w:rsidRDefault="004D2E6B" w:rsidP="00037901">
            <w:pPr>
              <w:pStyle w:val="BodyText"/>
              <w:jc w:val="both"/>
              <w:rPr>
                <w:rFonts w:cs="Arial"/>
                <w:szCs w:val="22"/>
              </w:rPr>
            </w:pPr>
            <w:r w:rsidRPr="00024223">
              <w:rPr>
                <w:rFonts w:cs="Arial"/>
                <w:szCs w:val="22"/>
              </w:rPr>
              <w:t>Senior Programme Manager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BRCS</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024223" w:rsidRDefault="004D2E6B" w:rsidP="00024223">
            <w:pPr>
              <w:pStyle w:val="BodyText"/>
              <w:jc w:val="both"/>
              <w:rPr>
                <w:rFonts w:cs="Arial"/>
                <w:szCs w:val="22"/>
              </w:rPr>
            </w:pPr>
            <w:r w:rsidRPr="00024223">
              <w:rPr>
                <w:rFonts w:cs="Arial"/>
                <w:szCs w:val="22"/>
              </w:rPr>
              <w:t xml:space="preserve">Paul </w:t>
            </w:r>
            <w:r w:rsidR="00024223" w:rsidRPr="00024223">
              <w:rPr>
                <w:rFonts w:cs="Arial"/>
                <w:szCs w:val="22"/>
                <w:lang w:val="en-GB"/>
              </w:rPr>
              <w:t>D</w:t>
            </w:r>
            <w:r w:rsidRPr="00024223">
              <w:rPr>
                <w:rFonts w:cs="Arial"/>
                <w:szCs w:val="22"/>
              </w:rPr>
              <w:t>avenport</w:t>
            </w:r>
          </w:p>
        </w:tc>
        <w:tc>
          <w:tcPr>
            <w:tcW w:w="3516" w:type="dxa"/>
            <w:shd w:val="clear" w:color="auto" w:fill="auto"/>
          </w:tcPr>
          <w:p w:rsidR="004D2E6B" w:rsidRPr="00024223" w:rsidRDefault="004D2E6B" w:rsidP="00B75D49">
            <w:pPr>
              <w:pStyle w:val="ListParagraph"/>
              <w:ind w:left="0"/>
              <w:jc w:val="both"/>
              <w:rPr>
                <w:rFonts w:ascii="Arial" w:eastAsia="Times New Roman" w:hAnsi="Arial" w:cs="Arial"/>
              </w:rPr>
            </w:pPr>
            <w:r w:rsidRPr="00024223">
              <w:rPr>
                <w:rFonts w:ascii="Arial" w:eastAsia="Times New Roman" w:hAnsi="Arial" w:cs="Arial"/>
              </w:rPr>
              <w:t>Country Representative</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BRCS</w:t>
            </w:r>
          </w:p>
        </w:tc>
        <w:tc>
          <w:tcPr>
            <w:tcW w:w="1612" w:type="dxa"/>
          </w:tcPr>
          <w:p w:rsidR="004D2E6B" w:rsidRPr="00024223" w:rsidRDefault="004D2E6B" w:rsidP="00037901">
            <w:pPr>
              <w:pStyle w:val="BodyText"/>
              <w:jc w:val="both"/>
              <w:rPr>
                <w:rFonts w:cs="Arial"/>
                <w:szCs w:val="22"/>
              </w:rPr>
            </w:pPr>
            <w:r w:rsidRPr="00024223">
              <w:rPr>
                <w:rFonts w:cs="Arial"/>
                <w:szCs w:val="22"/>
              </w:rPr>
              <w:t>Consulted</w:t>
            </w:r>
          </w:p>
        </w:tc>
      </w:tr>
      <w:tr w:rsidR="004D2E6B" w:rsidRPr="00675EBC" w:rsidTr="004D2E6B">
        <w:trPr>
          <w:trHeight w:val="444"/>
        </w:trPr>
        <w:tc>
          <w:tcPr>
            <w:tcW w:w="2118" w:type="dxa"/>
            <w:shd w:val="clear" w:color="auto" w:fill="auto"/>
          </w:tcPr>
          <w:p w:rsidR="004D2E6B" w:rsidRPr="00675EBC" w:rsidRDefault="004D2E6B" w:rsidP="00037901">
            <w:pPr>
              <w:pStyle w:val="BodyText"/>
              <w:jc w:val="both"/>
              <w:rPr>
                <w:rFonts w:cs="Arial"/>
                <w:szCs w:val="22"/>
              </w:rPr>
            </w:pPr>
            <w:r w:rsidRPr="00675EBC">
              <w:rPr>
                <w:rFonts w:eastAsia="Times New Roman" w:cs="Arial"/>
                <w:szCs w:val="22"/>
              </w:rPr>
              <w:t>Mehedi Hasan Shishir,</w:t>
            </w:r>
          </w:p>
        </w:tc>
        <w:tc>
          <w:tcPr>
            <w:tcW w:w="3516" w:type="dxa"/>
            <w:shd w:val="clear" w:color="auto" w:fill="auto"/>
          </w:tcPr>
          <w:p w:rsidR="004D2E6B" w:rsidRPr="00675EBC" w:rsidRDefault="004D2E6B" w:rsidP="00B75D49">
            <w:pPr>
              <w:pStyle w:val="ListParagraph"/>
              <w:ind w:left="0"/>
              <w:jc w:val="both"/>
              <w:rPr>
                <w:rFonts w:ascii="Arial" w:eastAsia="Times New Roman" w:hAnsi="Arial" w:cs="Arial"/>
              </w:rPr>
            </w:pPr>
            <w:r w:rsidRPr="00675EBC">
              <w:rPr>
                <w:rFonts w:ascii="Arial" w:eastAsia="Times New Roman" w:hAnsi="Arial" w:cs="Arial"/>
              </w:rPr>
              <w:t>Livelihood Officer</w:t>
            </w:r>
          </w:p>
          <w:p w:rsidR="004D2E6B" w:rsidRPr="00675EBC" w:rsidRDefault="004D2E6B" w:rsidP="00037901">
            <w:pPr>
              <w:pStyle w:val="ListParagraph"/>
              <w:ind w:left="360"/>
              <w:jc w:val="both"/>
              <w:rPr>
                <w:rFonts w:ascii="Arial" w:hAnsi="Arial" w:cs="Arial"/>
              </w:rPr>
            </w:pPr>
          </w:p>
        </w:tc>
        <w:tc>
          <w:tcPr>
            <w:tcW w:w="1898" w:type="dxa"/>
            <w:shd w:val="clear" w:color="auto" w:fill="auto"/>
          </w:tcPr>
          <w:p w:rsidR="004D2E6B" w:rsidRPr="00675EBC" w:rsidRDefault="004D2E6B" w:rsidP="00037901">
            <w:pPr>
              <w:pStyle w:val="BodyText"/>
              <w:jc w:val="both"/>
              <w:rPr>
                <w:rFonts w:cs="Arial"/>
                <w:szCs w:val="22"/>
              </w:rPr>
            </w:pPr>
            <w:r w:rsidRPr="00675EBC">
              <w:rPr>
                <w:rFonts w:eastAsia="Times New Roman" w:cs="Arial"/>
                <w:szCs w:val="22"/>
              </w:rPr>
              <w:t>IFRC-BD</w:t>
            </w:r>
          </w:p>
        </w:tc>
        <w:tc>
          <w:tcPr>
            <w:tcW w:w="1612" w:type="dxa"/>
          </w:tcPr>
          <w:p w:rsidR="004D2E6B" w:rsidRPr="00675EBC" w:rsidRDefault="004D2E6B" w:rsidP="00037901">
            <w:pPr>
              <w:pStyle w:val="BodyText"/>
              <w:jc w:val="both"/>
              <w:rPr>
                <w:rFonts w:cs="Arial"/>
                <w:szCs w:val="22"/>
              </w:rPr>
            </w:pPr>
            <w:r w:rsidRPr="00675EBC">
              <w:rPr>
                <w:rFonts w:cs="Arial"/>
                <w:szCs w:val="22"/>
              </w:rPr>
              <w:t>Consulted in working group</w:t>
            </w:r>
          </w:p>
        </w:tc>
      </w:tr>
      <w:tr w:rsidR="004D2E6B" w:rsidRPr="00024223" w:rsidTr="004D2E6B">
        <w:trPr>
          <w:trHeight w:val="444"/>
        </w:trPr>
        <w:tc>
          <w:tcPr>
            <w:tcW w:w="2118" w:type="dxa"/>
            <w:shd w:val="clear" w:color="auto" w:fill="D9D9D9"/>
          </w:tcPr>
          <w:p w:rsidR="004D2E6B" w:rsidRPr="00024223" w:rsidRDefault="004D2E6B" w:rsidP="00037901">
            <w:pPr>
              <w:pStyle w:val="BodyText"/>
              <w:jc w:val="both"/>
              <w:rPr>
                <w:rFonts w:cs="Arial"/>
                <w:szCs w:val="22"/>
              </w:rPr>
            </w:pPr>
            <w:r w:rsidRPr="00024223">
              <w:rPr>
                <w:rFonts w:cs="Arial"/>
                <w:szCs w:val="22"/>
              </w:rPr>
              <w:t>Payment method/Financial service providers</w:t>
            </w:r>
          </w:p>
        </w:tc>
        <w:tc>
          <w:tcPr>
            <w:tcW w:w="3516" w:type="dxa"/>
            <w:shd w:val="clear" w:color="auto" w:fill="D9D9D9"/>
          </w:tcPr>
          <w:p w:rsidR="004D2E6B" w:rsidRPr="00024223" w:rsidRDefault="004D2E6B" w:rsidP="00037901">
            <w:pPr>
              <w:pStyle w:val="BodyText"/>
              <w:jc w:val="both"/>
              <w:rPr>
                <w:rFonts w:cs="Arial"/>
                <w:szCs w:val="22"/>
                <w:shd w:val="clear" w:color="auto" w:fill="FFFFFF"/>
              </w:rPr>
            </w:pPr>
          </w:p>
        </w:tc>
        <w:tc>
          <w:tcPr>
            <w:tcW w:w="1898" w:type="dxa"/>
            <w:shd w:val="clear" w:color="auto" w:fill="D9D9D9"/>
          </w:tcPr>
          <w:p w:rsidR="004D2E6B" w:rsidRPr="00024223" w:rsidRDefault="004D2E6B" w:rsidP="00037901">
            <w:pPr>
              <w:pStyle w:val="BodyText"/>
              <w:jc w:val="both"/>
              <w:rPr>
                <w:rFonts w:cs="Arial"/>
                <w:szCs w:val="22"/>
              </w:rPr>
            </w:pPr>
          </w:p>
        </w:tc>
        <w:tc>
          <w:tcPr>
            <w:tcW w:w="1612" w:type="dxa"/>
            <w:shd w:val="clear" w:color="auto" w:fill="D9D9D9"/>
          </w:tcPr>
          <w:p w:rsidR="004D2E6B" w:rsidRPr="00024223" w:rsidRDefault="004D2E6B" w:rsidP="00037901">
            <w:pPr>
              <w:pStyle w:val="BodyText"/>
              <w:jc w:val="both"/>
              <w:rPr>
                <w:rFonts w:cs="Arial"/>
                <w:szCs w:val="22"/>
              </w:rPr>
            </w:pP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shd w:val="clear" w:color="auto" w:fill="FFFFFF"/>
              </w:rPr>
              <w:t>Md. Ariful Mazid (Ronju)</w:t>
            </w:r>
          </w:p>
        </w:tc>
        <w:tc>
          <w:tcPr>
            <w:tcW w:w="3516" w:type="dxa"/>
            <w:shd w:val="clear" w:color="auto" w:fill="auto"/>
          </w:tcPr>
          <w:p w:rsidR="004D2E6B" w:rsidRPr="00024223" w:rsidRDefault="004D2E6B" w:rsidP="003E5A1E">
            <w:pPr>
              <w:pStyle w:val="BodyText"/>
              <w:jc w:val="both"/>
              <w:rPr>
                <w:rFonts w:cs="Arial"/>
                <w:szCs w:val="22"/>
              </w:rPr>
            </w:pPr>
            <w:r w:rsidRPr="00024223">
              <w:rPr>
                <w:rFonts w:cs="Arial"/>
                <w:szCs w:val="22"/>
                <w:shd w:val="clear" w:color="auto" w:fill="FFFFFF"/>
              </w:rPr>
              <w:t>Relationship manager -= Corporate Sales</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shd w:val="clear" w:color="auto" w:fill="FFFFFF"/>
              </w:rPr>
              <w:t>IFIC bank</w:t>
            </w:r>
          </w:p>
        </w:tc>
        <w:tc>
          <w:tcPr>
            <w:tcW w:w="1612" w:type="dxa"/>
          </w:tcPr>
          <w:p w:rsidR="004D2E6B" w:rsidRPr="00B75D49" w:rsidRDefault="00B75D49" w:rsidP="00037901">
            <w:pPr>
              <w:pStyle w:val="BodyText"/>
              <w:jc w:val="both"/>
              <w:rPr>
                <w:rFonts w:cs="Arial"/>
                <w:szCs w:val="22"/>
                <w:lang w:val="en-GB"/>
              </w:rPr>
            </w:pPr>
            <w:r>
              <w:rPr>
                <w:rFonts w:cs="Arial"/>
                <w:szCs w:val="22"/>
                <w:lang w:val="en-GB"/>
              </w:rPr>
              <w:t>Contacted</w:t>
            </w:r>
          </w:p>
        </w:tc>
      </w:tr>
      <w:tr w:rsidR="004D2E6B" w:rsidRPr="00024223" w:rsidTr="004D2E6B">
        <w:trPr>
          <w:trHeight w:val="444"/>
        </w:trPr>
        <w:tc>
          <w:tcPr>
            <w:tcW w:w="2118" w:type="dxa"/>
            <w:shd w:val="clear" w:color="auto" w:fill="auto"/>
          </w:tcPr>
          <w:p w:rsidR="004D2E6B" w:rsidRPr="00B75D49" w:rsidRDefault="004D2E6B" w:rsidP="00037901">
            <w:pPr>
              <w:pStyle w:val="BodyText"/>
              <w:jc w:val="both"/>
              <w:rPr>
                <w:rFonts w:cs="Arial"/>
                <w:szCs w:val="22"/>
                <w:shd w:val="clear" w:color="auto" w:fill="FFFFFF"/>
                <w:lang w:val="en-GB"/>
              </w:rPr>
            </w:pPr>
            <w:r w:rsidRPr="00024223">
              <w:rPr>
                <w:rFonts w:cs="Arial"/>
                <w:szCs w:val="22"/>
                <w:shd w:val="clear" w:color="auto" w:fill="FFFFFF"/>
              </w:rPr>
              <w:t>Akbar Kabir</w:t>
            </w:r>
            <w:r w:rsidRPr="00024223">
              <w:rPr>
                <w:rStyle w:val="apple-converted-space"/>
                <w:rFonts w:cs="Arial"/>
                <w:szCs w:val="22"/>
                <w:shd w:val="clear" w:color="auto" w:fill="FFFFFF"/>
              </w:rPr>
              <w:t> </w:t>
            </w:r>
            <w:r w:rsidR="00B75D49">
              <w:rPr>
                <w:rStyle w:val="apple-converted-space"/>
                <w:rFonts w:cs="Arial"/>
                <w:szCs w:val="22"/>
                <w:shd w:val="clear" w:color="auto" w:fill="FFFFFF"/>
                <w:lang w:val="en-GB"/>
              </w:rPr>
              <w:t>+ 2 colleagues</w:t>
            </w:r>
          </w:p>
        </w:tc>
        <w:tc>
          <w:tcPr>
            <w:tcW w:w="3516" w:type="dxa"/>
            <w:shd w:val="clear" w:color="auto" w:fill="auto"/>
          </w:tcPr>
          <w:p w:rsidR="004D2E6B" w:rsidRPr="00024223" w:rsidRDefault="004D2E6B" w:rsidP="00037901">
            <w:pPr>
              <w:pStyle w:val="BodyText"/>
              <w:jc w:val="both"/>
              <w:rPr>
                <w:rFonts w:cs="Arial"/>
                <w:szCs w:val="22"/>
                <w:shd w:val="clear" w:color="auto" w:fill="FFFFFF"/>
                <w:lang w:val="fr-FR"/>
              </w:rPr>
            </w:pPr>
            <w:r w:rsidRPr="00024223">
              <w:rPr>
                <w:rFonts w:cs="Arial"/>
                <w:szCs w:val="22"/>
                <w:shd w:val="clear" w:color="auto" w:fill="FFFFFF"/>
                <w:lang w:val="fr-FR"/>
              </w:rPr>
              <w:t>e:mail: kabir.akmakbar@dbbl.com.bd</w:t>
            </w:r>
          </w:p>
        </w:tc>
        <w:tc>
          <w:tcPr>
            <w:tcW w:w="1898" w:type="dxa"/>
            <w:shd w:val="clear" w:color="auto" w:fill="auto"/>
          </w:tcPr>
          <w:p w:rsidR="004D2E6B" w:rsidRPr="00024223" w:rsidRDefault="004D2E6B" w:rsidP="00037901">
            <w:pPr>
              <w:pStyle w:val="BodyText"/>
              <w:jc w:val="both"/>
              <w:rPr>
                <w:rFonts w:cs="Arial"/>
                <w:szCs w:val="22"/>
                <w:shd w:val="clear" w:color="auto" w:fill="FFFFFF"/>
              </w:rPr>
            </w:pPr>
            <w:r w:rsidRPr="00024223">
              <w:rPr>
                <w:rFonts w:cs="Arial"/>
                <w:szCs w:val="22"/>
                <w:shd w:val="clear" w:color="auto" w:fill="FFFFFF"/>
              </w:rPr>
              <w:t>DBBL</w:t>
            </w:r>
          </w:p>
        </w:tc>
        <w:tc>
          <w:tcPr>
            <w:tcW w:w="1612" w:type="dxa"/>
          </w:tcPr>
          <w:p w:rsidR="004D2E6B" w:rsidRPr="00024223" w:rsidRDefault="00B75D49"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auto"/>
          </w:tcPr>
          <w:p w:rsidR="004D2E6B" w:rsidRPr="00B75D49" w:rsidRDefault="004D2E6B" w:rsidP="00037901">
            <w:pPr>
              <w:pStyle w:val="BodyText"/>
              <w:jc w:val="both"/>
              <w:rPr>
                <w:rFonts w:cs="Arial"/>
                <w:szCs w:val="22"/>
                <w:shd w:val="clear" w:color="auto" w:fill="FFFFFF"/>
                <w:lang w:val="en-GB"/>
              </w:rPr>
            </w:pPr>
            <w:r w:rsidRPr="00024223">
              <w:rPr>
                <w:rFonts w:cs="Arial"/>
                <w:szCs w:val="22"/>
                <w:shd w:val="clear" w:color="auto" w:fill="FFFFFF"/>
              </w:rPr>
              <w:t>Md. Noor-E-Alam Sohel</w:t>
            </w:r>
            <w:r w:rsidR="00B75D49">
              <w:rPr>
                <w:rFonts w:cs="Arial"/>
                <w:szCs w:val="22"/>
                <w:shd w:val="clear" w:color="auto" w:fill="FFFFFF"/>
                <w:lang w:val="en-GB"/>
              </w:rPr>
              <w:t xml:space="preserve"> + 2 colleagues</w:t>
            </w:r>
          </w:p>
        </w:tc>
        <w:tc>
          <w:tcPr>
            <w:tcW w:w="3516" w:type="dxa"/>
            <w:shd w:val="clear" w:color="auto" w:fill="auto"/>
          </w:tcPr>
          <w:p w:rsidR="004D2E6B" w:rsidRPr="00024223" w:rsidRDefault="004D2E6B" w:rsidP="00037901">
            <w:pPr>
              <w:pStyle w:val="BodyText"/>
              <w:jc w:val="both"/>
              <w:rPr>
                <w:rFonts w:cs="Arial"/>
                <w:szCs w:val="22"/>
                <w:shd w:val="clear" w:color="auto" w:fill="FFFFFF"/>
              </w:rPr>
            </w:pPr>
            <w:r w:rsidRPr="00024223">
              <w:rPr>
                <w:rFonts w:cs="Arial"/>
                <w:szCs w:val="22"/>
                <w:shd w:val="clear" w:color="auto" w:fill="FFFFFF"/>
              </w:rPr>
              <w:t>Manager, Key Accounts - noor.alam@bkash.com</w:t>
            </w:r>
            <w:r w:rsidRPr="00024223">
              <w:rPr>
                <w:rStyle w:val="apple-converted-space"/>
                <w:rFonts w:cs="Arial"/>
                <w:szCs w:val="22"/>
                <w:shd w:val="clear" w:color="auto" w:fill="FFFFFF"/>
              </w:rPr>
              <w:t> </w:t>
            </w:r>
          </w:p>
        </w:tc>
        <w:tc>
          <w:tcPr>
            <w:tcW w:w="1898" w:type="dxa"/>
            <w:shd w:val="clear" w:color="auto" w:fill="auto"/>
          </w:tcPr>
          <w:p w:rsidR="004D2E6B" w:rsidRPr="00024223" w:rsidRDefault="004D2E6B" w:rsidP="00037901">
            <w:pPr>
              <w:pStyle w:val="BodyText"/>
              <w:jc w:val="both"/>
              <w:rPr>
                <w:rFonts w:cs="Arial"/>
                <w:szCs w:val="22"/>
                <w:shd w:val="clear" w:color="auto" w:fill="FFFFFF"/>
              </w:rPr>
            </w:pPr>
            <w:r w:rsidRPr="00024223">
              <w:rPr>
                <w:rFonts w:cs="Arial"/>
                <w:szCs w:val="22"/>
                <w:shd w:val="clear" w:color="auto" w:fill="FFFFFF"/>
              </w:rPr>
              <w:t>bKash</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D9D9D9"/>
          </w:tcPr>
          <w:p w:rsidR="004D2E6B" w:rsidRPr="00024223" w:rsidRDefault="004D2E6B" w:rsidP="00037901">
            <w:pPr>
              <w:pStyle w:val="BodyText"/>
              <w:jc w:val="both"/>
              <w:rPr>
                <w:rFonts w:cs="Arial"/>
                <w:szCs w:val="22"/>
              </w:rPr>
            </w:pPr>
            <w:r w:rsidRPr="00024223">
              <w:rPr>
                <w:rFonts w:cs="Arial"/>
                <w:szCs w:val="22"/>
              </w:rPr>
              <w:t>Others</w:t>
            </w:r>
          </w:p>
        </w:tc>
        <w:tc>
          <w:tcPr>
            <w:tcW w:w="3516" w:type="dxa"/>
            <w:shd w:val="clear" w:color="auto" w:fill="D9D9D9"/>
          </w:tcPr>
          <w:p w:rsidR="004D2E6B" w:rsidRPr="00024223" w:rsidRDefault="004D2E6B" w:rsidP="00037901">
            <w:pPr>
              <w:pStyle w:val="BodyText"/>
              <w:jc w:val="both"/>
              <w:rPr>
                <w:rFonts w:cs="Arial"/>
                <w:szCs w:val="22"/>
                <w:shd w:val="clear" w:color="auto" w:fill="FFFFFF"/>
              </w:rPr>
            </w:pPr>
          </w:p>
        </w:tc>
        <w:tc>
          <w:tcPr>
            <w:tcW w:w="1898" w:type="dxa"/>
            <w:shd w:val="clear" w:color="auto" w:fill="D9D9D9"/>
          </w:tcPr>
          <w:p w:rsidR="004D2E6B" w:rsidRPr="00024223" w:rsidRDefault="004D2E6B" w:rsidP="00037901">
            <w:pPr>
              <w:pStyle w:val="BodyText"/>
              <w:jc w:val="both"/>
              <w:rPr>
                <w:rFonts w:cs="Arial"/>
                <w:szCs w:val="22"/>
              </w:rPr>
            </w:pPr>
          </w:p>
        </w:tc>
        <w:tc>
          <w:tcPr>
            <w:tcW w:w="1612" w:type="dxa"/>
            <w:shd w:val="clear" w:color="auto" w:fill="D9D9D9"/>
          </w:tcPr>
          <w:p w:rsidR="004D2E6B" w:rsidRPr="00024223" w:rsidRDefault="004D2E6B" w:rsidP="00037901">
            <w:pPr>
              <w:pStyle w:val="BodyText"/>
              <w:jc w:val="both"/>
              <w:rPr>
                <w:rFonts w:cs="Arial"/>
                <w:szCs w:val="22"/>
              </w:rPr>
            </w:pP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lang w:val="fr-FR"/>
              </w:rPr>
            </w:pPr>
            <w:r w:rsidRPr="00024223">
              <w:rPr>
                <w:rFonts w:cs="Arial"/>
                <w:szCs w:val="22"/>
                <w:lang w:val="fr-FR"/>
              </w:rPr>
              <w:t>STAC (c/o Oxfam CD)</w:t>
            </w:r>
          </w:p>
        </w:tc>
        <w:tc>
          <w:tcPr>
            <w:tcW w:w="3516" w:type="dxa"/>
            <w:shd w:val="clear" w:color="auto" w:fill="auto"/>
          </w:tcPr>
          <w:p w:rsidR="004D2E6B" w:rsidRPr="00024223" w:rsidRDefault="004D2E6B" w:rsidP="00037901">
            <w:pPr>
              <w:pStyle w:val="BodyText"/>
              <w:jc w:val="both"/>
              <w:rPr>
                <w:rFonts w:cs="Arial"/>
                <w:szCs w:val="22"/>
                <w:shd w:val="clear" w:color="auto" w:fill="FFFFFF"/>
              </w:rPr>
            </w:pPr>
            <w:r w:rsidRPr="00024223">
              <w:rPr>
                <w:rFonts w:cs="Arial"/>
                <w:szCs w:val="22"/>
                <w:shd w:val="clear" w:color="auto" w:fill="FFFFFF"/>
              </w:rPr>
              <w:t>Country Director</w:t>
            </w:r>
          </w:p>
        </w:tc>
        <w:tc>
          <w:tcPr>
            <w:tcW w:w="1898" w:type="dxa"/>
            <w:shd w:val="clear" w:color="auto" w:fill="auto"/>
          </w:tcPr>
          <w:p w:rsidR="004D2E6B" w:rsidRPr="00024223" w:rsidRDefault="004D2E6B" w:rsidP="00037901">
            <w:pPr>
              <w:pStyle w:val="BodyText"/>
              <w:jc w:val="both"/>
              <w:rPr>
                <w:rFonts w:cs="Arial"/>
                <w:szCs w:val="22"/>
              </w:rPr>
            </w:pPr>
            <w:r w:rsidRPr="00024223">
              <w:rPr>
                <w:rFonts w:cs="Arial"/>
                <w:szCs w:val="22"/>
              </w:rPr>
              <w:t>Oxfam</w:t>
            </w:r>
          </w:p>
        </w:tc>
        <w:tc>
          <w:tcPr>
            <w:tcW w:w="1612" w:type="dxa"/>
          </w:tcPr>
          <w:p w:rsidR="004D2E6B" w:rsidRPr="00024223" w:rsidRDefault="004D2E6B" w:rsidP="00037901">
            <w:pPr>
              <w:pStyle w:val="BodyText"/>
              <w:jc w:val="both"/>
              <w:rPr>
                <w:rFonts w:cs="Arial"/>
                <w:szCs w:val="22"/>
              </w:rPr>
            </w:pPr>
            <w:r w:rsidRPr="00024223">
              <w:rPr>
                <w:rFonts w:cs="Arial"/>
                <w:szCs w:val="22"/>
              </w:rPr>
              <w:t>Interviewed</w:t>
            </w:r>
          </w:p>
        </w:tc>
      </w:tr>
      <w:tr w:rsidR="004D2E6B" w:rsidRPr="00024223" w:rsidTr="004D2E6B">
        <w:trPr>
          <w:trHeight w:val="444"/>
        </w:trPr>
        <w:tc>
          <w:tcPr>
            <w:tcW w:w="2118" w:type="dxa"/>
            <w:shd w:val="clear" w:color="auto" w:fill="D9D9D9"/>
          </w:tcPr>
          <w:p w:rsidR="004D2E6B" w:rsidRPr="00024223" w:rsidRDefault="004D2E6B" w:rsidP="00037901">
            <w:pPr>
              <w:pStyle w:val="BodyText"/>
              <w:jc w:val="both"/>
              <w:rPr>
                <w:rFonts w:cs="Arial"/>
                <w:szCs w:val="22"/>
              </w:rPr>
            </w:pPr>
            <w:r w:rsidRPr="00024223">
              <w:rPr>
                <w:rFonts w:cs="Arial"/>
                <w:szCs w:val="22"/>
              </w:rPr>
              <w:t>Government</w:t>
            </w:r>
          </w:p>
        </w:tc>
        <w:tc>
          <w:tcPr>
            <w:tcW w:w="3516" w:type="dxa"/>
            <w:shd w:val="clear" w:color="auto" w:fill="D9D9D9"/>
          </w:tcPr>
          <w:p w:rsidR="004D2E6B" w:rsidRPr="00024223" w:rsidRDefault="004D2E6B" w:rsidP="00037901">
            <w:pPr>
              <w:pStyle w:val="BodyText"/>
              <w:jc w:val="both"/>
              <w:rPr>
                <w:rFonts w:cs="Arial"/>
                <w:szCs w:val="22"/>
                <w:shd w:val="clear" w:color="auto" w:fill="FFFFFF"/>
              </w:rPr>
            </w:pPr>
          </w:p>
        </w:tc>
        <w:tc>
          <w:tcPr>
            <w:tcW w:w="1898" w:type="dxa"/>
            <w:shd w:val="clear" w:color="auto" w:fill="D9D9D9"/>
          </w:tcPr>
          <w:p w:rsidR="004D2E6B" w:rsidRPr="00024223" w:rsidRDefault="004D2E6B" w:rsidP="00037901">
            <w:pPr>
              <w:pStyle w:val="BodyText"/>
              <w:jc w:val="both"/>
              <w:rPr>
                <w:rFonts w:cs="Arial"/>
                <w:szCs w:val="22"/>
              </w:rPr>
            </w:pPr>
          </w:p>
        </w:tc>
        <w:tc>
          <w:tcPr>
            <w:tcW w:w="1612" w:type="dxa"/>
            <w:shd w:val="clear" w:color="auto" w:fill="D9D9D9"/>
          </w:tcPr>
          <w:p w:rsidR="004D2E6B" w:rsidRPr="00024223" w:rsidRDefault="004D2E6B" w:rsidP="00037901">
            <w:pPr>
              <w:pStyle w:val="BodyText"/>
              <w:jc w:val="both"/>
              <w:rPr>
                <w:rFonts w:cs="Arial"/>
                <w:szCs w:val="22"/>
              </w:rPr>
            </w:pPr>
          </w:p>
        </w:tc>
      </w:tr>
      <w:tr w:rsidR="004D2E6B" w:rsidRPr="00024223" w:rsidTr="004D2E6B">
        <w:trPr>
          <w:trHeight w:val="444"/>
        </w:trPr>
        <w:tc>
          <w:tcPr>
            <w:tcW w:w="2118" w:type="dxa"/>
            <w:shd w:val="clear" w:color="auto" w:fill="auto"/>
          </w:tcPr>
          <w:p w:rsidR="004D2E6B" w:rsidRPr="00024223" w:rsidRDefault="004D2E6B" w:rsidP="00037901">
            <w:pPr>
              <w:pStyle w:val="BodyText"/>
              <w:jc w:val="both"/>
              <w:rPr>
                <w:rFonts w:cs="Arial"/>
                <w:szCs w:val="22"/>
              </w:rPr>
            </w:pPr>
            <w:r w:rsidRPr="00024223">
              <w:rPr>
                <w:rFonts w:cs="Arial"/>
                <w:szCs w:val="22"/>
              </w:rPr>
              <w:t xml:space="preserve">Riaz </w:t>
            </w:r>
          </w:p>
        </w:tc>
        <w:tc>
          <w:tcPr>
            <w:tcW w:w="3516" w:type="dxa"/>
            <w:shd w:val="clear" w:color="auto" w:fill="auto"/>
          </w:tcPr>
          <w:p w:rsidR="004D2E6B" w:rsidRPr="00024223" w:rsidRDefault="004D2E6B" w:rsidP="00037901">
            <w:pPr>
              <w:pStyle w:val="BodyText"/>
              <w:jc w:val="both"/>
              <w:rPr>
                <w:rFonts w:cs="Arial"/>
                <w:szCs w:val="22"/>
                <w:shd w:val="clear" w:color="auto" w:fill="FFFFFF"/>
              </w:rPr>
            </w:pPr>
            <w:r w:rsidRPr="00024223">
              <w:rPr>
                <w:rFonts w:cs="Arial"/>
                <w:szCs w:val="22"/>
                <w:shd w:val="clear" w:color="auto" w:fill="FFFFFF"/>
              </w:rPr>
              <w:t>DM dept</w:t>
            </w:r>
          </w:p>
        </w:tc>
        <w:tc>
          <w:tcPr>
            <w:tcW w:w="1898" w:type="dxa"/>
            <w:shd w:val="clear" w:color="auto" w:fill="auto"/>
          </w:tcPr>
          <w:p w:rsidR="004D2E6B" w:rsidRPr="00B75D49" w:rsidRDefault="00B75D49" w:rsidP="00037901">
            <w:pPr>
              <w:pStyle w:val="BodyText"/>
              <w:jc w:val="both"/>
              <w:rPr>
                <w:rFonts w:cs="Arial"/>
                <w:szCs w:val="22"/>
                <w:lang w:val="en-GB"/>
              </w:rPr>
            </w:pPr>
            <w:r>
              <w:rPr>
                <w:rFonts w:cs="Arial"/>
                <w:szCs w:val="22"/>
                <w:lang w:val="en-GB"/>
              </w:rPr>
              <w:t>Government of Bangladesh</w:t>
            </w:r>
          </w:p>
        </w:tc>
        <w:tc>
          <w:tcPr>
            <w:tcW w:w="1612" w:type="dxa"/>
          </w:tcPr>
          <w:p w:rsidR="004D2E6B" w:rsidRPr="00B75D49" w:rsidRDefault="00B75D49" w:rsidP="00037901">
            <w:pPr>
              <w:pStyle w:val="BodyText"/>
              <w:jc w:val="both"/>
              <w:rPr>
                <w:rFonts w:cs="Arial"/>
                <w:szCs w:val="22"/>
                <w:lang w:val="en-GB"/>
              </w:rPr>
            </w:pPr>
            <w:r>
              <w:rPr>
                <w:rFonts w:cs="Arial"/>
                <w:szCs w:val="22"/>
                <w:lang w:val="en-GB"/>
              </w:rPr>
              <w:t>Contacted</w:t>
            </w:r>
          </w:p>
        </w:tc>
      </w:tr>
    </w:tbl>
    <w:p w:rsidR="00F279A5" w:rsidRPr="00E17E5C" w:rsidRDefault="00F279A5" w:rsidP="00037901">
      <w:pPr>
        <w:jc w:val="both"/>
        <w:rPr>
          <w:vanish/>
        </w:rPr>
      </w:pPr>
    </w:p>
    <w:p w:rsidR="00987C0C" w:rsidRDefault="004D2E6B" w:rsidP="00037901">
      <w:pPr>
        <w:pStyle w:val="Heading2"/>
        <w:jc w:val="both"/>
      </w:pPr>
      <w:r>
        <w:br w:type="page"/>
      </w:r>
      <w:bookmarkStart w:id="33" w:name="_Toc439323816"/>
      <w:r w:rsidR="00987C0C" w:rsidRPr="00DE6445">
        <w:t>Evaluation Itinerary</w:t>
      </w:r>
      <w:bookmarkEnd w:id="33"/>
      <w:r w:rsidR="00CD4088" w:rsidRPr="00DE6445">
        <w:t xml:space="preserve"> </w:t>
      </w:r>
    </w:p>
    <w:tbl>
      <w:tblPr>
        <w:tblW w:w="8998" w:type="dxa"/>
        <w:tblInd w:w="95" w:type="dxa"/>
        <w:tblLook w:val="04A0" w:firstRow="1" w:lastRow="0" w:firstColumn="1" w:lastColumn="0" w:noHBand="0" w:noVBand="1"/>
      </w:tblPr>
      <w:tblGrid>
        <w:gridCol w:w="940"/>
        <w:gridCol w:w="778"/>
        <w:gridCol w:w="805"/>
        <w:gridCol w:w="6475"/>
      </w:tblGrid>
      <w:tr w:rsidR="000F7F63" w:rsidRPr="000F7F63" w:rsidTr="000F7F63">
        <w:trPr>
          <w:trHeight w:val="315"/>
        </w:trPr>
        <w:tc>
          <w:tcPr>
            <w:tcW w:w="8998" w:type="dxa"/>
            <w:gridSpan w:val="4"/>
            <w:tcBorders>
              <w:top w:val="single" w:sz="8" w:space="0" w:color="auto"/>
              <w:left w:val="single" w:sz="8" w:space="0" w:color="auto"/>
              <w:bottom w:val="nil"/>
              <w:right w:val="single" w:sz="4" w:space="0" w:color="auto"/>
            </w:tcBorders>
            <w:shd w:val="clear" w:color="auto" w:fill="CCC0D9"/>
            <w:noWrap/>
            <w:vAlign w:val="bottom"/>
            <w:hideMark/>
          </w:tcPr>
          <w:p w:rsidR="000F7F63" w:rsidRPr="000F7F63" w:rsidRDefault="000F7F63" w:rsidP="00037901">
            <w:pPr>
              <w:suppressAutoHyphens w:val="0"/>
              <w:spacing w:line="240" w:lineRule="auto"/>
              <w:jc w:val="both"/>
              <w:rPr>
                <w:rFonts w:eastAsia="Times New Roman" w:cs="Arial"/>
                <w:b/>
                <w:bCs/>
                <w:sz w:val="24"/>
                <w:szCs w:val="24"/>
                <w:lang w:eastAsia="en-GB"/>
              </w:rPr>
            </w:pPr>
            <w:r w:rsidRPr="000F7F63">
              <w:rPr>
                <w:rFonts w:eastAsia="Times New Roman" w:cs="Arial"/>
                <w:b/>
                <w:bCs/>
                <w:sz w:val="24"/>
                <w:szCs w:val="24"/>
                <w:lang w:eastAsia="en-GB"/>
              </w:rPr>
              <w:t> </w:t>
            </w:r>
            <w:bookmarkStart w:id="34" w:name="RANGE!A1:D185"/>
            <w:r w:rsidRPr="000F7F63">
              <w:rPr>
                <w:rFonts w:eastAsia="Times New Roman" w:cs="Arial"/>
                <w:b/>
                <w:bCs/>
                <w:sz w:val="24"/>
                <w:szCs w:val="24"/>
                <w:lang w:eastAsia="en-GB"/>
              </w:rPr>
              <w:t>Schedule - Bangladesh CWG Strategy, Advocacy &amp; Training</w:t>
            </w:r>
            <w:bookmarkEnd w:id="34"/>
          </w:p>
        </w:tc>
      </w:tr>
      <w:tr w:rsidR="000F7F63" w:rsidRPr="000F7F63" w:rsidTr="000F7F63">
        <w:trPr>
          <w:trHeight w:val="255"/>
        </w:trPr>
        <w:tc>
          <w:tcPr>
            <w:tcW w:w="940" w:type="dxa"/>
            <w:tcBorders>
              <w:top w:val="single" w:sz="4" w:space="0" w:color="auto"/>
              <w:left w:val="single" w:sz="8" w:space="0" w:color="auto"/>
              <w:bottom w:val="single" w:sz="4" w:space="0" w:color="auto"/>
              <w:right w:val="single" w:sz="4" w:space="0" w:color="auto"/>
            </w:tcBorders>
            <w:shd w:val="clear" w:color="000000" w:fill="CC99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Day</w:t>
            </w:r>
          </w:p>
        </w:tc>
        <w:tc>
          <w:tcPr>
            <w:tcW w:w="778" w:type="dxa"/>
            <w:tcBorders>
              <w:top w:val="single" w:sz="4" w:space="0" w:color="auto"/>
              <w:left w:val="nil"/>
              <w:bottom w:val="single" w:sz="4" w:space="0" w:color="auto"/>
              <w:right w:val="single" w:sz="4" w:space="0" w:color="auto"/>
            </w:tcBorders>
            <w:shd w:val="clear" w:color="000000" w:fill="CC99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Date</w:t>
            </w:r>
          </w:p>
        </w:tc>
        <w:tc>
          <w:tcPr>
            <w:tcW w:w="805" w:type="dxa"/>
            <w:tcBorders>
              <w:top w:val="single" w:sz="4" w:space="0" w:color="auto"/>
              <w:left w:val="nil"/>
              <w:bottom w:val="single" w:sz="4" w:space="0" w:color="auto"/>
              <w:right w:val="single" w:sz="4" w:space="0" w:color="auto"/>
            </w:tcBorders>
            <w:shd w:val="clear" w:color="000000" w:fill="CC99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Time</w:t>
            </w:r>
          </w:p>
        </w:tc>
        <w:tc>
          <w:tcPr>
            <w:tcW w:w="6475" w:type="dxa"/>
            <w:tcBorders>
              <w:top w:val="single" w:sz="4" w:space="0" w:color="auto"/>
              <w:left w:val="nil"/>
              <w:bottom w:val="single" w:sz="4" w:space="0" w:color="auto"/>
              <w:right w:val="single" w:sz="4" w:space="0" w:color="auto"/>
            </w:tcBorders>
            <w:shd w:val="clear" w:color="000000" w:fill="CC99FF"/>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Activity - preparation &amp; planning - document review</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Mon</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methodology &amp; schedule development</w:t>
            </w:r>
          </w:p>
        </w:tc>
      </w:tr>
      <w:tr w:rsidR="000F7F63" w:rsidRPr="000F7F63" w:rsidTr="000F7F63">
        <w:trPr>
          <w:trHeight w:val="428"/>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Tue</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Contact CWG re training dates and getting staff input into schedule &amp; provision of summary of CTP approaches/documents</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Wed</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Thur</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Fri</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6</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75923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Sat</w:t>
            </w:r>
          </w:p>
        </w:tc>
        <w:tc>
          <w:tcPr>
            <w:tcW w:w="778" w:type="dxa"/>
            <w:tcBorders>
              <w:top w:val="nil"/>
              <w:left w:val="nil"/>
              <w:bottom w:val="single" w:sz="4" w:space="0" w:color="auto"/>
              <w:right w:val="single" w:sz="4" w:space="0" w:color="auto"/>
            </w:tcBorders>
            <w:shd w:val="clear" w:color="000000" w:fill="75923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7</w:t>
            </w:r>
          </w:p>
        </w:tc>
        <w:tc>
          <w:tcPr>
            <w:tcW w:w="805" w:type="dxa"/>
            <w:tcBorders>
              <w:top w:val="nil"/>
              <w:left w:val="nil"/>
              <w:bottom w:val="single" w:sz="4" w:space="0" w:color="auto"/>
              <w:right w:val="single" w:sz="4" w:space="0" w:color="auto"/>
            </w:tcBorders>
            <w:shd w:val="clear" w:color="000000" w:fill="75923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75923C"/>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skype meetings &amp; planning &amp; secondary doc review</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Sun</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Mon</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Tue</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Wed</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CWG meeting on GPO (advocacy agenda introduced)</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Thur</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Fri</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13</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85"/>
        </w:trPr>
        <w:tc>
          <w:tcPr>
            <w:tcW w:w="940" w:type="dxa"/>
            <w:tcBorders>
              <w:top w:val="nil"/>
              <w:left w:val="single" w:sz="8" w:space="0" w:color="auto"/>
              <w:bottom w:val="single" w:sz="4" w:space="0" w:color="auto"/>
              <w:right w:val="single" w:sz="4" w:space="0" w:color="auto"/>
            </w:tcBorders>
            <w:shd w:val="clear" w:color="000000" w:fill="75923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Sat</w:t>
            </w:r>
          </w:p>
        </w:tc>
        <w:tc>
          <w:tcPr>
            <w:tcW w:w="778" w:type="dxa"/>
            <w:tcBorders>
              <w:top w:val="nil"/>
              <w:left w:val="nil"/>
              <w:bottom w:val="single" w:sz="4" w:space="0" w:color="auto"/>
              <w:right w:val="single" w:sz="4" w:space="0" w:color="auto"/>
            </w:tcBorders>
            <w:shd w:val="clear" w:color="000000" w:fill="75923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14</w:t>
            </w:r>
          </w:p>
        </w:tc>
        <w:tc>
          <w:tcPr>
            <w:tcW w:w="805" w:type="dxa"/>
            <w:tcBorders>
              <w:top w:val="nil"/>
              <w:left w:val="nil"/>
              <w:bottom w:val="single" w:sz="4" w:space="0" w:color="auto"/>
              <w:right w:val="single" w:sz="4" w:space="0" w:color="auto"/>
            </w:tcBorders>
            <w:shd w:val="clear" w:color="000000" w:fill="75923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75923C"/>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CTP Advocacy, review &amp; learning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7E4BC"/>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Sun</w:t>
            </w:r>
          </w:p>
        </w:tc>
        <w:tc>
          <w:tcPr>
            <w:tcW w:w="778" w:type="dxa"/>
            <w:tcBorders>
              <w:top w:val="nil"/>
              <w:left w:val="nil"/>
              <w:bottom w:val="single" w:sz="4" w:space="0" w:color="auto"/>
              <w:right w:val="single" w:sz="4" w:space="0" w:color="auto"/>
            </w:tcBorders>
            <w:shd w:val="clear" w:color="000000" w:fill="D7E4B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15</w:t>
            </w:r>
          </w:p>
        </w:tc>
        <w:tc>
          <w:tcPr>
            <w:tcW w:w="805" w:type="dxa"/>
            <w:tcBorders>
              <w:top w:val="nil"/>
              <w:left w:val="nil"/>
              <w:bottom w:val="single" w:sz="4" w:space="0" w:color="auto"/>
              <w:right w:val="single" w:sz="4" w:space="0" w:color="auto"/>
            </w:tcBorders>
            <w:shd w:val="clear" w:color="000000" w:fill="D7E4B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7E4BC"/>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Depart UK</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MON</w:t>
            </w:r>
          </w:p>
        </w:tc>
        <w:tc>
          <w:tcPr>
            <w:tcW w:w="778"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16</w:t>
            </w:r>
          </w:p>
        </w:tc>
        <w:tc>
          <w:tcPr>
            <w:tcW w:w="805"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CFFCC"/>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Arrive Dhaka</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000000" w:fill="FFFFFF"/>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airport pick up (by hotel)</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TUE</w:t>
            </w:r>
          </w:p>
        </w:tc>
        <w:tc>
          <w:tcPr>
            <w:tcW w:w="778"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17</w:t>
            </w:r>
          </w:p>
        </w:tc>
        <w:tc>
          <w:tcPr>
            <w:tcW w:w="805"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CFFCC"/>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CWG meeting &amp; Meetings with key stakeholders</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Oxfam - admin, finance &amp; security briefing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Arnel - CWG &amp; General CTP Consultancy briefing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nil"/>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jannet Noor Oxfam</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single" w:sz="4" w:space="0" w:color="auto"/>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Balaram Tapader (world vision) by skype</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nil"/>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51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single" w:sz="4" w:space="0" w:color="auto"/>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IFRC/BDRCS &amp; PNS meetings (Moris Monson GRC &amp; BRCS)</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510"/>
        </w:trPr>
        <w:tc>
          <w:tcPr>
            <w:tcW w:w="940" w:type="dxa"/>
            <w:tcBorders>
              <w:top w:val="nil"/>
              <w:left w:val="single" w:sz="8" w:space="0" w:color="auto"/>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WED</w:t>
            </w:r>
          </w:p>
        </w:tc>
        <w:tc>
          <w:tcPr>
            <w:tcW w:w="778"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18</w:t>
            </w:r>
          </w:p>
        </w:tc>
        <w:tc>
          <w:tcPr>
            <w:tcW w:w="805"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CFFCC"/>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Meetings with key HQ &amp; Field based (by skype/phone) stakeholders</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Oxfam - Jannet Noor (08.30)</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xml:space="preserve"> Eun Jung Yi (Ex- CWG tech Co)</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Mahbubar Rahman (Care)</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nil"/>
              <w:left w:val="nil"/>
              <w:bottom w:val="nil"/>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b/>
                <w:bCs/>
                <w:sz w:val="20"/>
                <w:lang w:eastAsia="en-GB"/>
              </w:rPr>
              <w:t>CWG meeting</w:t>
            </w:r>
            <w:r w:rsidRPr="000F7F63">
              <w:rPr>
                <w:rFonts w:eastAsia="Times New Roman" w:cs="Arial"/>
                <w:sz w:val="20"/>
                <w:lang w:eastAsia="en-GB"/>
              </w:rPr>
              <w:t xml:space="preserve"> - what next for 2016 (@IFRC/BDRCS).</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single" w:sz="4" w:space="0" w:color="auto"/>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THUR</w:t>
            </w:r>
          </w:p>
        </w:tc>
        <w:tc>
          <w:tcPr>
            <w:tcW w:w="778"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19</w:t>
            </w:r>
          </w:p>
        </w:tc>
        <w:tc>
          <w:tcPr>
            <w:tcW w:w="805"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CFFCC"/>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stakeholders</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9.30 Bkash Noor E Alam</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51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11.30 - Kazi Shahidur rahman (Hum Aff office, Office UN Coordinator)</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lunch</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Devrig Velly (ECHO regional office BKK)</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510"/>
        </w:trPr>
        <w:tc>
          <w:tcPr>
            <w:tcW w:w="940" w:type="dxa"/>
            <w:tcBorders>
              <w:top w:val="nil"/>
              <w:left w:val="single" w:sz="8" w:space="0" w:color="auto"/>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FRI</w:t>
            </w:r>
          </w:p>
        </w:tc>
        <w:tc>
          <w:tcPr>
            <w:tcW w:w="778"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20</w:t>
            </w:r>
          </w:p>
        </w:tc>
        <w:tc>
          <w:tcPr>
            <w:tcW w:w="805"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CFFCC"/>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Meetings with key HQ &amp; Field based (by skype/phone) stakeholders</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000000" w:fill="FFFFFF"/>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skype calls with remaining key stakeholders</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single" w:sz="4" w:space="0" w:color="auto"/>
              <w:right w:val="single" w:sz="4" w:space="0" w:color="auto"/>
            </w:tcBorders>
            <w:shd w:val="clear" w:color="000000" w:fill="FFFFFF"/>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09.30 - Balaram Tapader (World Vision)</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nil"/>
              <w:left w:val="nil"/>
              <w:bottom w:val="single" w:sz="4" w:space="0" w:color="auto"/>
              <w:right w:val="single" w:sz="4" w:space="0" w:color="auto"/>
            </w:tcBorders>
            <w:shd w:val="clear" w:color="000000" w:fill="FFFFFF"/>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single" w:sz="4" w:space="0" w:color="auto"/>
              <w:right w:val="single" w:sz="4" w:space="0" w:color="auto"/>
            </w:tcBorders>
            <w:shd w:val="clear" w:color="000000" w:fill="FFFFFF"/>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Murshida (Oxfam)</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Jonathan brass (IFRC - Bangkok)</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03.30 Emily Richardson DFID</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19.30 - Dan Ayliffe DFID</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00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SAT</w:t>
            </w:r>
          </w:p>
        </w:tc>
        <w:tc>
          <w:tcPr>
            <w:tcW w:w="778" w:type="dxa"/>
            <w:tcBorders>
              <w:top w:val="nil"/>
              <w:left w:val="nil"/>
              <w:bottom w:val="single" w:sz="4" w:space="0" w:color="auto"/>
              <w:right w:val="single" w:sz="4" w:space="0" w:color="auto"/>
            </w:tcBorders>
            <w:shd w:val="clear" w:color="000000" w:fill="00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21</w:t>
            </w:r>
          </w:p>
        </w:tc>
        <w:tc>
          <w:tcPr>
            <w:tcW w:w="805" w:type="dxa"/>
            <w:tcBorders>
              <w:top w:val="nil"/>
              <w:left w:val="nil"/>
              <w:bottom w:val="single" w:sz="4" w:space="0" w:color="auto"/>
              <w:right w:val="single" w:sz="4" w:space="0" w:color="auto"/>
            </w:tcBorders>
            <w:shd w:val="clear" w:color="000000" w:fill="00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00FFFF"/>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Planning for Discussion workshop</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70"/>
        </w:trPr>
        <w:tc>
          <w:tcPr>
            <w:tcW w:w="940" w:type="dxa"/>
            <w:tcBorders>
              <w:top w:val="nil"/>
              <w:left w:val="single" w:sz="8" w:space="0" w:color="auto"/>
              <w:bottom w:val="single" w:sz="8"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8"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8"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8"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bl>
    <w:p w:rsidR="003E5A1E" w:rsidRDefault="003E5A1E">
      <w:r>
        <w:br w:type="page"/>
      </w:r>
    </w:p>
    <w:tbl>
      <w:tblPr>
        <w:tblW w:w="8998" w:type="dxa"/>
        <w:tblInd w:w="95" w:type="dxa"/>
        <w:tblLook w:val="04A0" w:firstRow="1" w:lastRow="0" w:firstColumn="1" w:lastColumn="0" w:noHBand="0" w:noVBand="1"/>
      </w:tblPr>
      <w:tblGrid>
        <w:gridCol w:w="940"/>
        <w:gridCol w:w="778"/>
        <w:gridCol w:w="805"/>
        <w:gridCol w:w="6475"/>
      </w:tblGrid>
      <w:tr w:rsidR="000F7F63" w:rsidRPr="000F7F63" w:rsidTr="000F7F63">
        <w:trPr>
          <w:trHeight w:val="255"/>
        </w:trPr>
        <w:tc>
          <w:tcPr>
            <w:tcW w:w="940" w:type="dxa"/>
            <w:tcBorders>
              <w:top w:val="single" w:sz="4" w:space="0" w:color="auto"/>
              <w:left w:val="single" w:sz="8" w:space="0" w:color="auto"/>
              <w:bottom w:val="single" w:sz="4" w:space="0" w:color="auto"/>
              <w:right w:val="single" w:sz="4" w:space="0" w:color="auto"/>
            </w:tcBorders>
            <w:shd w:val="clear" w:color="000000" w:fill="CC99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Day</w:t>
            </w:r>
          </w:p>
        </w:tc>
        <w:tc>
          <w:tcPr>
            <w:tcW w:w="778" w:type="dxa"/>
            <w:tcBorders>
              <w:top w:val="single" w:sz="4" w:space="0" w:color="auto"/>
              <w:left w:val="nil"/>
              <w:bottom w:val="single" w:sz="4" w:space="0" w:color="auto"/>
              <w:right w:val="single" w:sz="4" w:space="0" w:color="auto"/>
            </w:tcBorders>
            <w:shd w:val="clear" w:color="000000" w:fill="CC99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Date</w:t>
            </w:r>
          </w:p>
        </w:tc>
        <w:tc>
          <w:tcPr>
            <w:tcW w:w="805" w:type="dxa"/>
            <w:tcBorders>
              <w:top w:val="single" w:sz="4" w:space="0" w:color="auto"/>
              <w:left w:val="nil"/>
              <w:bottom w:val="single" w:sz="4" w:space="0" w:color="auto"/>
              <w:right w:val="single" w:sz="4" w:space="0" w:color="auto"/>
            </w:tcBorders>
            <w:shd w:val="clear" w:color="000000" w:fill="CC99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Time</w:t>
            </w:r>
          </w:p>
        </w:tc>
        <w:tc>
          <w:tcPr>
            <w:tcW w:w="6475" w:type="dxa"/>
            <w:tcBorders>
              <w:top w:val="single" w:sz="4" w:space="0" w:color="auto"/>
              <w:left w:val="nil"/>
              <w:bottom w:val="single" w:sz="4" w:space="0" w:color="auto"/>
              <w:right w:val="single" w:sz="4" w:space="0" w:color="auto"/>
            </w:tcBorders>
            <w:shd w:val="clear" w:color="000000" w:fill="CC99FF"/>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Activity</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2D69A"/>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Sun</w:t>
            </w:r>
          </w:p>
        </w:tc>
        <w:tc>
          <w:tcPr>
            <w:tcW w:w="778" w:type="dxa"/>
            <w:tcBorders>
              <w:top w:val="nil"/>
              <w:left w:val="nil"/>
              <w:bottom w:val="single" w:sz="4" w:space="0" w:color="auto"/>
              <w:right w:val="single" w:sz="4" w:space="0" w:color="auto"/>
            </w:tcBorders>
            <w:shd w:val="clear" w:color="000000" w:fill="C2D69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22</w:t>
            </w:r>
          </w:p>
        </w:tc>
        <w:tc>
          <w:tcPr>
            <w:tcW w:w="805" w:type="dxa"/>
            <w:tcBorders>
              <w:top w:val="nil"/>
              <w:left w:val="nil"/>
              <w:bottom w:val="single" w:sz="4" w:space="0" w:color="auto"/>
              <w:right w:val="single" w:sz="4" w:space="0" w:color="auto"/>
            </w:tcBorders>
            <w:shd w:val="clear" w:color="000000" w:fill="C2D69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2D69A"/>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What next CTP 2016 Strategy Workshop</w:t>
            </w:r>
          </w:p>
        </w:tc>
      </w:tr>
      <w:tr w:rsidR="000F7F63" w:rsidRPr="000F7F63" w:rsidTr="000F7F63">
        <w:trPr>
          <w:trHeight w:val="34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What next CTP 2016 Strategy Workshop</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000000" w:fill="FFFFFF"/>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000000" w:fill="FFFFFF"/>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2D69A"/>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Mon</w:t>
            </w:r>
          </w:p>
        </w:tc>
        <w:tc>
          <w:tcPr>
            <w:tcW w:w="778" w:type="dxa"/>
            <w:tcBorders>
              <w:top w:val="nil"/>
              <w:left w:val="nil"/>
              <w:bottom w:val="single" w:sz="4" w:space="0" w:color="auto"/>
              <w:right w:val="single" w:sz="4" w:space="0" w:color="auto"/>
            </w:tcBorders>
            <w:shd w:val="clear" w:color="000000" w:fill="C2D69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23</w:t>
            </w:r>
          </w:p>
        </w:tc>
        <w:tc>
          <w:tcPr>
            <w:tcW w:w="805" w:type="dxa"/>
            <w:tcBorders>
              <w:top w:val="nil"/>
              <w:left w:val="nil"/>
              <w:bottom w:val="single" w:sz="4" w:space="0" w:color="auto"/>
              <w:right w:val="single" w:sz="4" w:space="0" w:color="auto"/>
            </w:tcBorders>
            <w:shd w:val="clear" w:color="000000" w:fill="C2D69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2D69A"/>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000000" w:fill="FFFFFF"/>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Ranajit Das Oxfam</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Vanessa Cardamone - Soladarites</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Gita -Concern Universal</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2.30 TBC Dulon Gomes Christian Aid</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3.30 DBBL - Akbar Kabir H99 R37 gulshan</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jannet Noor Oxfam</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2D69A"/>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Tue</w:t>
            </w:r>
          </w:p>
        </w:tc>
        <w:tc>
          <w:tcPr>
            <w:tcW w:w="778" w:type="dxa"/>
            <w:tcBorders>
              <w:top w:val="nil"/>
              <w:left w:val="nil"/>
              <w:bottom w:val="single" w:sz="4" w:space="0" w:color="auto"/>
              <w:right w:val="single" w:sz="4" w:space="0" w:color="auto"/>
            </w:tcBorders>
            <w:shd w:val="clear" w:color="000000" w:fill="C2D69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24</w:t>
            </w:r>
          </w:p>
        </w:tc>
        <w:tc>
          <w:tcPr>
            <w:tcW w:w="805" w:type="dxa"/>
            <w:tcBorders>
              <w:top w:val="nil"/>
              <w:left w:val="nil"/>
              <w:bottom w:val="single" w:sz="4" w:space="0" w:color="auto"/>
              <w:right w:val="single" w:sz="4" w:space="0" w:color="auto"/>
            </w:tcBorders>
            <w:shd w:val="clear" w:color="000000" w:fill="C2D69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2D69A"/>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Preparation for de-brief</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000000" w:fill="FFFFFF"/>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nil"/>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Manik Saha - BRC programme manager</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single" w:sz="4" w:space="0" w:color="auto"/>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Note and workshop presentation write up</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presentation for de-brief preparation</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2D69A"/>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WED</w:t>
            </w:r>
          </w:p>
        </w:tc>
        <w:tc>
          <w:tcPr>
            <w:tcW w:w="778" w:type="dxa"/>
            <w:tcBorders>
              <w:top w:val="nil"/>
              <w:left w:val="nil"/>
              <w:bottom w:val="single" w:sz="4" w:space="0" w:color="auto"/>
              <w:right w:val="single" w:sz="4" w:space="0" w:color="auto"/>
            </w:tcBorders>
            <w:shd w:val="clear" w:color="000000" w:fill="C2D69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25</w:t>
            </w:r>
          </w:p>
        </w:tc>
        <w:tc>
          <w:tcPr>
            <w:tcW w:w="805" w:type="dxa"/>
            <w:tcBorders>
              <w:top w:val="nil"/>
              <w:left w:val="nil"/>
              <w:bottom w:val="single" w:sz="4" w:space="0" w:color="auto"/>
              <w:right w:val="single" w:sz="4" w:space="0" w:color="auto"/>
            </w:tcBorders>
            <w:shd w:val="clear" w:color="000000" w:fill="C2D69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2D69A"/>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Final De-brief and validation workshop with CWG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000000" w:fill="FFFFFF"/>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Co-facilitator arrives</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IFIC Ariful Mazid (Bank)</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Final De-brief and validation workshop with CWG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000000" w:fill="F2F2F2"/>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THUR</w:t>
            </w:r>
          </w:p>
        </w:tc>
        <w:tc>
          <w:tcPr>
            <w:tcW w:w="778"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26</w:t>
            </w:r>
          </w:p>
        </w:tc>
        <w:tc>
          <w:tcPr>
            <w:tcW w:w="805"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CFFCC"/>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presentation to Governement by CWG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Niaz - Finance, admin and security</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preparation with CWG for presentation to Govt</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nil"/>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single" w:sz="4" w:space="0" w:color="auto"/>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TBC - CWG meeting with Govt</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FRI</w:t>
            </w:r>
          </w:p>
        </w:tc>
        <w:tc>
          <w:tcPr>
            <w:tcW w:w="778"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27</w:t>
            </w:r>
          </w:p>
        </w:tc>
        <w:tc>
          <w:tcPr>
            <w:tcW w:w="805" w:type="dxa"/>
            <w:tcBorders>
              <w:top w:val="nil"/>
              <w:left w:val="nil"/>
              <w:bottom w:val="single" w:sz="4" w:space="0" w:color="auto"/>
              <w:right w:val="single" w:sz="4" w:space="0" w:color="auto"/>
            </w:tcBorders>
            <w:shd w:val="clear" w:color="000000" w:fill="CCFFCC"/>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CFFCC"/>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Preparation for CTP training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AM</w:t>
            </w:r>
          </w:p>
        </w:tc>
        <w:tc>
          <w:tcPr>
            <w:tcW w:w="778"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6475" w:type="dxa"/>
            <w:tcBorders>
              <w:top w:val="nil"/>
              <w:left w:val="nil"/>
              <w:bottom w:val="single" w:sz="4" w:space="0" w:color="auto"/>
              <w:right w:val="single" w:sz="4" w:space="0" w:color="auto"/>
            </w:tcBorders>
            <w:shd w:val="clear" w:color="000000" w:fill="FFFFFF"/>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PM</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778"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805" w:type="dxa"/>
            <w:tcBorders>
              <w:top w:val="nil"/>
              <w:left w:val="nil"/>
              <w:bottom w:val="single" w:sz="4" w:space="0" w:color="auto"/>
              <w:right w:val="single" w:sz="4" w:space="0" w:color="auto"/>
            </w:tcBorders>
            <w:shd w:val="clear" w:color="auto" w:fill="auto"/>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6475" w:type="dxa"/>
            <w:tcBorders>
              <w:top w:val="nil"/>
              <w:left w:val="nil"/>
              <w:bottom w:val="single" w:sz="4" w:space="0" w:color="auto"/>
              <w:right w:val="single" w:sz="4" w:space="0" w:color="auto"/>
            </w:tcBorders>
            <w:shd w:val="clear" w:color="auto" w:fill="auto"/>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C99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Day</w:t>
            </w:r>
          </w:p>
        </w:tc>
        <w:tc>
          <w:tcPr>
            <w:tcW w:w="778" w:type="dxa"/>
            <w:tcBorders>
              <w:top w:val="nil"/>
              <w:left w:val="nil"/>
              <w:bottom w:val="single" w:sz="4" w:space="0" w:color="auto"/>
              <w:right w:val="single" w:sz="4" w:space="0" w:color="auto"/>
            </w:tcBorders>
            <w:shd w:val="clear" w:color="000000" w:fill="CC99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Date</w:t>
            </w:r>
          </w:p>
        </w:tc>
        <w:tc>
          <w:tcPr>
            <w:tcW w:w="805" w:type="dxa"/>
            <w:tcBorders>
              <w:top w:val="nil"/>
              <w:left w:val="nil"/>
              <w:bottom w:val="single" w:sz="4" w:space="0" w:color="auto"/>
              <w:right w:val="single" w:sz="4" w:space="0" w:color="auto"/>
            </w:tcBorders>
            <w:shd w:val="clear" w:color="000000" w:fill="CC99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Time</w:t>
            </w:r>
          </w:p>
        </w:tc>
        <w:tc>
          <w:tcPr>
            <w:tcW w:w="6475" w:type="dxa"/>
            <w:tcBorders>
              <w:top w:val="nil"/>
              <w:left w:val="nil"/>
              <w:bottom w:val="single" w:sz="4" w:space="0" w:color="auto"/>
              <w:right w:val="single" w:sz="4" w:space="0" w:color="auto"/>
            </w:tcBorders>
            <w:shd w:val="clear" w:color="000000" w:fill="CC99FF"/>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Activity - CWG CTP Training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00FFFF"/>
            <w:noWrap/>
            <w:vAlign w:val="bottom"/>
            <w:hideMark/>
          </w:tcPr>
          <w:p w:rsidR="000F7F63" w:rsidRPr="000F7F63" w:rsidRDefault="000F7F63" w:rsidP="00037901">
            <w:pPr>
              <w:suppressAutoHyphens w:val="0"/>
              <w:spacing w:line="240" w:lineRule="auto"/>
              <w:jc w:val="both"/>
              <w:rPr>
                <w:rFonts w:eastAsia="Times New Roman" w:cs="Arial"/>
                <w:b/>
                <w:bCs/>
                <w:sz w:val="20"/>
                <w:lang w:eastAsia="en-GB"/>
              </w:rPr>
            </w:pPr>
            <w:r w:rsidRPr="000F7F63">
              <w:rPr>
                <w:rFonts w:eastAsia="Times New Roman" w:cs="Arial"/>
                <w:b/>
                <w:bCs/>
                <w:sz w:val="20"/>
                <w:lang w:eastAsia="en-GB"/>
              </w:rPr>
              <w:t>SAT</w:t>
            </w:r>
          </w:p>
        </w:tc>
        <w:tc>
          <w:tcPr>
            <w:tcW w:w="778" w:type="dxa"/>
            <w:tcBorders>
              <w:top w:val="nil"/>
              <w:left w:val="nil"/>
              <w:bottom w:val="single" w:sz="4" w:space="0" w:color="auto"/>
              <w:right w:val="single" w:sz="4" w:space="0" w:color="auto"/>
            </w:tcBorders>
            <w:shd w:val="clear" w:color="000000" w:fill="00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28</w:t>
            </w:r>
          </w:p>
        </w:tc>
        <w:tc>
          <w:tcPr>
            <w:tcW w:w="805" w:type="dxa"/>
            <w:tcBorders>
              <w:top w:val="nil"/>
              <w:left w:val="nil"/>
              <w:bottom w:val="single" w:sz="4" w:space="0" w:color="auto"/>
              <w:right w:val="single" w:sz="4" w:space="0" w:color="auto"/>
            </w:tcBorders>
            <w:shd w:val="clear" w:color="000000" w:fill="00FFFF"/>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00FFFF"/>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Planning for CTP training and briefing co-facilitator</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Sun</w:t>
            </w:r>
          </w:p>
        </w:tc>
        <w:tc>
          <w:tcPr>
            <w:tcW w:w="778" w:type="dxa"/>
            <w:tcBorders>
              <w:top w:val="nil"/>
              <w:left w:val="nil"/>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29</w:t>
            </w:r>
          </w:p>
        </w:tc>
        <w:tc>
          <w:tcPr>
            <w:tcW w:w="805" w:type="dxa"/>
            <w:tcBorders>
              <w:top w:val="nil"/>
              <w:left w:val="nil"/>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CC0DA"/>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Day 1 CTP Training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Mon</w:t>
            </w:r>
          </w:p>
        </w:tc>
        <w:tc>
          <w:tcPr>
            <w:tcW w:w="778" w:type="dxa"/>
            <w:tcBorders>
              <w:top w:val="nil"/>
              <w:left w:val="nil"/>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30</w:t>
            </w:r>
          </w:p>
        </w:tc>
        <w:tc>
          <w:tcPr>
            <w:tcW w:w="805" w:type="dxa"/>
            <w:tcBorders>
              <w:top w:val="nil"/>
              <w:left w:val="nil"/>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CC0DA"/>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Day 2 CTP Training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Tue</w:t>
            </w:r>
          </w:p>
        </w:tc>
        <w:tc>
          <w:tcPr>
            <w:tcW w:w="778" w:type="dxa"/>
            <w:tcBorders>
              <w:top w:val="nil"/>
              <w:left w:val="nil"/>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1st</w:t>
            </w:r>
          </w:p>
        </w:tc>
        <w:tc>
          <w:tcPr>
            <w:tcW w:w="805" w:type="dxa"/>
            <w:tcBorders>
              <w:top w:val="nil"/>
              <w:left w:val="nil"/>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CC0DA"/>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Day 3 CTP Training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Wed</w:t>
            </w:r>
          </w:p>
        </w:tc>
        <w:tc>
          <w:tcPr>
            <w:tcW w:w="778" w:type="dxa"/>
            <w:tcBorders>
              <w:top w:val="nil"/>
              <w:left w:val="nil"/>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2nd</w:t>
            </w:r>
          </w:p>
        </w:tc>
        <w:tc>
          <w:tcPr>
            <w:tcW w:w="805" w:type="dxa"/>
            <w:tcBorders>
              <w:top w:val="nil"/>
              <w:left w:val="nil"/>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CC0DA"/>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Day 4 CTP Training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Thur</w:t>
            </w:r>
          </w:p>
        </w:tc>
        <w:tc>
          <w:tcPr>
            <w:tcW w:w="778" w:type="dxa"/>
            <w:tcBorders>
              <w:top w:val="nil"/>
              <w:left w:val="nil"/>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3rd</w:t>
            </w:r>
          </w:p>
        </w:tc>
        <w:tc>
          <w:tcPr>
            <w:tcW w:w="805" w:type="dxa"/>
            <w:tcBorders>
              <w:top w:val="nil"/>
              <w:left w:val="nil"/>
              <w:bottom w:val="single" w:sz="4" w:space="0" w:color="auto"/>
              <w:right w:val="single" w:sz="4" w:space="0" w:color="auto"/>
            </w:tcBorders>
            <w:shd w:val="clear" w:color="000000" w:fill="CCC0DA"/>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CCC0DA"/>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Day 5 CTP Training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Fri</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4th</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Return UK</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B6DDE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Sat</w:t>
            </w:r>
          </w:p>
        </w:tc>
        <w:tc>
          <w:tcPr>
            <w:tcW w:w="778" w:type="dxa"/>
            <w:tcBorders>
              <w:top w:val="nil"/>
              <w:left w:val="nil"/>
              <w:bottom w:val="single" w:sz="4" w:space="0" w:color="auto"/>
              <w:right w:val="single" w:sz="4" w:space="0" w:color="auto"/>
            </w:tcBorders>
            <w:shd w:val="clear" w:color="000000" w:fill="B6DDE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5</w:t>
            </w:r>
          </w:p>
        </w:tc>
        <w:tc>
          <w:tcPr>
            <w:tcW w:w="805" w:type="dxa"/>
            <w:tcBorders>
              <w:top w:val="nil"/>
              <w:left w:val="nil"/>
              <w:bottom w:val="single" w:sz="4" w:space="0" w:color="auto"/>
              <w:right w:val="single" w:sz="4" w:space="0" w:color="auto"/>
            </w:tcBorders>
            <w:shd w:val="clear" w:color="000000" w:fill="B6DDE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B6DDE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weekend</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B6DDE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Sun</w:t>
            </w:r>
          </w:p>
        </w:tc>
        <w:tc>
          <w:tcPr>
            <w:tcW w:w="778" w:type="dxa"/>
            <w:tcBorders>
              <w:top w:val="nil"/>
              <w:left w:val="nil"/>
              <w:bottom w:val="single" w:sz="4" w:space="0" w:color="auto"/>
              <w:right w:val="single" w:sz="4" w:space="0" w:color="auto"/>
            </w:tcBorders>
            <w:shd w:val="clear" w:color="000000" w:fill="B6DDE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6</w:t>
            </w:r>
          </w:p>
        </w:tc>
        <w:tc>
          <w:tcPr>
            <w:tcW w:w="805" w:type="dxa"/>
            <w:tcBorders>
              <w:top w:val="nil"/>
              <w:left w:val="nil"/>
              <w:bottom w:val="single" w:sz="4" w:space="0" w:color="auto"/>
              <w:right w:val="single" w:sz="4" w:space="0" w:color="auto"/>
            </w:tcBorders>
            <w:shd w:val="clear" w:color="000000" w:fill="B6DDE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B6DDE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weekend</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Mon</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7</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CTP Training evaluation data manipulation &amp; report writing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Tue</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8</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advocacy report writing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Wed</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9</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report writing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Thur</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10</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report writing</w:t>
            </w:r>
          </w:p>
        </w:tc>
      </w:tr>
      <w:tr w:rsidR="000F7F63"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Fri</w:t>
            </w:r>
          </w:p>
        </w:tc>
        <w:tc>
          <w:tcPr>
            <w:tcW w:w="778"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11</w:t>
            </w:r>
          </w:p>
        </w:tc>
        <w:tc>
          <w:tcPr>
            <w:tcW w:w="805" w:type="dxa"/>
            <w:tcBorders>
              <w:top w:val="nil"/>
              <w:left w:val="nil"/>
              <w:bottom w:val="single" w:sz="4" w:space="0" w:color="auto"/>
              <w:right w:val="single" w:sz="4" w:space="0" w:color="auto"/>
            </w:tcBorders>
            <w:shd w:val="clear" w:color="000000" w:fill="D8D8D8"/>
            <w:noWrap/>
            <w:vAlign w:val="bottom"/>
            <w:hideMark/>
          </w:tcPr>
          <w:p w:rsidR="000F7F63" w:rsidRPr="000F7F63" w:rsidRDefault="000F7F63"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0F7F63" w:rsidRPr="000F7F63" w:rsidRDefault="000F7F63" w:rsidP="00AC334B">
            <w:pPr>
              <w:suppressAutoHyphens w:val="0"/>
              <w:spacing w:line="240" w:lineRule="auto"/>
              <w:jc w:val="both"/>
              <w:rPr>
                <w:rFonts w:eastAsia="Times New Roman" w:cs="Arial"/>
                <w:sz w:val="20"/>
                <w:lang w:eastAsia="en-GB"/>
              </w:rPr>
            </w:pPr>
            <w:r w:rsidRPr="000F7F63">
              <w:rPr>
                <w:rFonts w:eastAsia="Times New Roman" w:cs="Arial"/>
                <w:sz w:val="20"/>
                <w:lang w:eastAsia="en-GB"/>
              </w:rPr>
              <w:t xml:space="preserve">report writing. </w:t>
            </w:r>
          </w:p>
        </w:tc>
      </w:tr>
      <w:tr w:rsidR="00AC334B"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B6DDE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Sat</w:t>
            </w:r>
          </w:p>
        </w:tc>
        <w:tc>
          <w:tcPr>
            <w:tcW w:w="778" w:type="dxa"/>
            <w:tcBorders>
              <w:top w:val="nil"/>
              <w:left w:val="nil"/>
              <w:bottom w:val="single" w:sz="4" w:space="0" w:color="auto"/>
              <w:right w:val="single" w:sz="4" w:space="0" w:color="auto"/>
            </w:tcBorders>
            <w:shd w:val="clear" w:color="000000" w:fill="B6DDE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12</w:t>
            </w:r>
          </w:p>
        </w:tc>
        <w:tc>
          <w:tcPr>
            <w:tcW w:w="805" w:type="dxa"/>
            <w:tcBorders>
              <w:top w:val="nil"/>
              <w:left w:val="nil"/>
              <w:bottom w:val="single" w:sz="4" w:space="0" w:color="auto"/>
              <w:right w:val="single" w:sz="4" w:space="0" w:color="auto"/>
            </w:tcBorders>
            <w:shd w:val="clear" w:color="000000" w:fill="B6DDE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B6DDE8"/>
            <w:vAlign w:val="bottom"/>
            <w:hideMark/>
          </w:tcPr>
          <w:p w:rsidR="00AC334B" w:rsidRPr="000F7F63" w:rsidRDefault="00AC334B" w:rsidP="006A5928">
            <w:pPr>
              <w:suppressAutoHyphens w:val="0"/>
              <w:spacing w:line="240" w:lineRule="auto"/>
              <w:jc w:val="both"/>
              <w:rPr>
                <w:rFonts w:eastAsia="Times New Roman" w:cs="Arial"/>
                <w:sz w:val="20"/>
                <w:lang w:eastAsia="en-GB"/>
              </w:rPr>
            </w:pPr>
            <w:r w:rsidRPr="000F7F63">
              <w:rPr>
                <w:rFonts w:eastAsia="Times New Roman" w:cs="Arial"/>
                <w:sz w:val="20"/>
                <w:lang w:eastAsia="en-GB"/>
              </w:rPr>
              <w:t xml:space="preserve">report writing. </w:t>
            </w:r>
          </w:p>
        </w:tc>
      </w:tr>
      <w:tr w:rsidR="00AC334B"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B6DDE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Sun</w:t>
            </w:r>
          </w:p>
        </w:tc>
        <w:tc>
          <w:tcPr>
            <w:tcW w:w="778" w:type="dxa"/>
            <w:tcBorders>
              <w:top w:val="nil"/>
              <w:left w:val="nil"/>
              <w:bottom w:val="single" w:sz="4" w:space="0" w:color="auto"/>
              <w:right w:val="single" w:sz="4" w:space="0" w:color="auto"/>
            </w:tcBorders>
            <w:shd w:val="clear" w:color="000000" w:fill="B6DDE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13</w:t>
            </w:r>
          </w:p>
        </w:tc>
        <w:tc>
          <w:tcPr>
            <w:tcW w:w="805" w:type="dxa"/>
            <w:tcBorders>
              <w:top w:val="nil"/>
              <w:left w:val="nil"/>
              <w:bottom w:val="single" w:sz="4" w:space="0" w:color="auto"/>
              <w:right w:val="single" w:sz="4" w:space="0" w:color="auto"/>
            </w:tcBorders>
            <w:shd w:val="clear" w:color="000000" w:fill="B6DDE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B6DDE8"/>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weekend</w:t>
            </w:r>
          </w:p>
        </w:tc>
      </w:tr>
      <w:tr w:rsidR="00AC334B"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Mon</w:t>
            </w:r>
          </w:p>
        </w:tc>
        <w:tc>
          <w:tcPr>
            <w:tcW w:w="778" w:type="dxa"/>
            <w:tcBorders>
              <w:top w:val="nil"/>
              <w:left w:val="nil"/>
              <w:bottom w:val="single" w:sz="4"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14</w:t>
            </w:r>
          </w:p>
        </w:tc>
        <w:tc>
          <w:tcPr>
            <w:tcW w:w="805" w:type="dxa"/>
            <w:tcBorders>
              <w:top w:val="nil"/>
              <w:left w:val="nil"/>
              <w:bottom w:val="single" w:sz="4"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AC334B" w:rsidRPr="000F7F63" w:rsidRDefault="00AC334B" w:rsidP="006A5928">
            <w:pPr>
              <w:suppressAutoHyphens w:val="0"/>
              <w:spacing w:line="240" w:lineRule="auto"/>
              <w:jc w:val="both"/>
              <w:rPr>
                <w:rFonts w:eastAsia="Times New Roman" w:cs="Arial"/>
                <w:sz w:val="20"/>
                <w:lang w:eastAsia="en-GB"/>
              </w:rPr>
            </w:pPr>
            <w:r w:rsidRPr="000F7F63">
              <w:rPr>
                <w:rFonts w:eastAsia="Times New Roman" w:cs="Arial"/>
                <w:sz w:val="20"/>
                <w:lang w:eastAsia="en-GB"/>
              </w:rPr>
              <w:t xml:space="preserve">report writing. </w:t>
            </w:r>
          </w:p>
        </w:tc>
      </w:tr>
      <w:tr w:rsidR="00AC334B"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Tue</w:t>
            </w:r>
          </w:p>
        </w:tc>
        <w:tc>
          <w:tcPr>
            <w:tcW w:w="778" w:type="dxa"/>
            <w:tcBorders>
              <w:top w:val="nil"/>
              <w:left w:val="nil"/>
              <w:bottom w:val="single" w:sz="4"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15</w:t>
            </w:r>
          </w:p>
        </w:tc>
        <w:tc>
          <w:tcPr>
            <w:tcW w:w="805" w:type="dxa"/>
            <w:tcBorders>
              <w:top w:val="nil"/>
              <w:left w:val="nil"/>
              <w:bottom w:val="single" w:sz="4"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AC334B" w:rsidRPr="000F7F63" w:rsidRDefault="00AC334B" w:rsidP="006A5928">
            <w:pPr>
              <w:suppressAutoHyphens w:val="0"/>
              <w:spacing w:line="240" w:lineRule="auto"/>
              <w:jc w:val="both"/>
              <w:rPr>
                <w:rFonts w:eastAsia="Times New Roman" w:cs="Arial"/>
                <w:sz w:val="20"/>
                <w:lang w:eastAsia="en-GB"/>
              </w:rPr>
            </w:pPr>
            <w:r w:rsidRPr="000F7F63">
              <w:rPr>
                <w:rFonts w:eastAsia="Times New Roman" w:cs="Arial"/>
                <w:sz w:val="20"/>
                <w:lang w:eastAsia="en-GB"/>
              </w:rPr>
              <w:t>report writing</w:t>
            </w:r>
            <w:r>
              <w:rPr>
                <w:rFonts w:eastAsia="Times New Roman" w:cs="Arial"/>
                <w:sz w:val="20"/>
                <w:lang w:eastAsia="en-GB"/>
              </w:rPr>
              <w:t xml:space="preserve"> and submission of draft for review</w:t>
            </w:r>
            <w:r w:rsidRPr="000F7F63">
              <w:rPr>
                <w:rFonts w:eastAsia="Times New Roman" w:cs="Arial"/>
                <w:sz w:val="20"/>
                <w:lang w:eastAsia="en-GB"/>
              </w:rPr>
              <w:t xml:space="preserve">. </w:t>
            </w:r>
          </w:p>
        </w:tc>
      </w:tr>
      <w:tr w:rsidR="00AC334B"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Wed</w:t>
            </w:r>
          </w:p>
        </w:tc>
        <w:tc>
          <w:tcPr>
            <w:tcW w:w="778" w:type="dxa"/>
            <w:tcBorders>
              <w:top w:val="nil"/>
              <w:left w:val="nil"/>
              <w:bottom w:val="single" w:sz="4"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16</w:t>
            </w:r>
          </w:p>
        </w:tc>
        <w:tc>
          <w:tcPr>
            <w:tcW w:w="805" w:type="dxa"/>
            <w:tcBorders>
              <w:top w:val="nil"/>
              <w:left w:val="nil"/>
              <w:bottom w:val="single" w:sz="4"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AC334B" w:rsidRPr="000F7F63" w:rsidRDefault="00AC334B" w:rsidP="00037901">
            <w:pPr>
              <w:suppressAutoHyphens w:val="0"/>
              <w:spacing w:line="240" w:lineRule="auto"/>
              <w:jc w:val="both"/>
              <w:rPr>
                <w:rFonts w:eastAsia="Times New Roman" w:cs="Arial"/>
                <w:sz w:val="20"/>
                <w:lang w:eastAsia="en-GB"/>
              </w:rPr>
            </w:pPr>
            <w:r>
              <w:rPr>
                <w:rFonts w:eastAsia="Times New Roman" w:cs="Arial"/>
                <w:sz w:val="20"/>
                <w:lang w:eastAsia="en-GB"/>
              </w:rPr>
              <w:t>Review comments compiled by Oxfam.</w:t>
            </w:r>
          </w:p>
        </w:tc>
      </w:tr>
      <w:tr w:rsidR="00AC334B" w:rsidRPr="000F7F63" w:rsidTr="000F7F63">
        <w:trPr>
          <w:trHeight w:val="255"/>
        </w:trPr>
        <w:tc>
          <w:tcPr>
            <w:tcW w:w="940" w:type="dxa"/>
            <w:tcBorders>
              <w:top w:val="nil"/>
              <w:left w:val="single" w:sz="8" w:space="0" w:color="auto"/>
              <w:bottom w:val="single" w:sz="4"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Thur</w:t>
            </w:r>
          </w:p>
        </w:tc>
        <w:tc>
          <w:tcPr>
            <w:tcW w:w="778" w:type="dxa"/>
            <w:tcBorders>
              <w:top w:val="nil"/>
              <w:left w:val="nil"/>
              <w:bottom w:val="single" w:sz="4"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17</w:t>
            </w:r>
          </w:p>
        </w:tc>
        <w:tc>
          <w:tcPr>
            <w:tcW w:w="805" w:type="dxa"/>
            <w:tcBorders>
              <w:top w:val="nil"/>
              <w:left w:val="nil"/>
              <w:bottom w:val="single" w:sz="4"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4" w:space="0" w:color="auto"/>
              <w:right w:val="single" w:sz="4" w:space="0" w:color="auto"/>
            </w:tcBorders>
            <w:shd w:val="clear" w:color="000000" w:fill="D8D8D8"/>
            <w:vAlign w:val="bottom"/>
            <w:hideMark/>
          </w:tcPr>
          <w:p w:rsidR="00AC334B" w:rsidRPr="000F7F63" w:rsidRDefault="00AC334B" w:rsidP="00AC334B">
            <w:pPr>
              <w:pStyle w:val="BodyText"/>
              <w:jc w:val="both"/>
              <w:rPr>
                <w:rFonts w:eastAsia="Times New Roman" w:cs="Arial"/>
                <w:sz w:val="20"/>
                <w:lang w:eastAsia="en-GB"/>
              </w:rPr>
            </w:pPr>
            <w:r w:rsidRPr="000F7F63">
              <w:rPr>
                <w:rFonts w:eastAsia="Times New Roman" w:cs="Arial"/>
                <w:sz w:val="20"/>
                <w:lang w:eastAsia="en-GB"/>
              </w:rPr>
              <w:t>Final deadline for review comments</w:t>
            </w:r>
            <w:r>
              <w:rPr>
                <w:rFonts w:eastAsia="Times New Roman" w:cs="Arial"/>
                <w:sz w:val="20"/>
                <w:lang w:val="en-GB" w:eastAsia="en-GB"/>
              </w:rPr>
              <w:t xml:space="preserve"> COB Bangl;adesh. ST to </w:t>
            </w:r>
            <w:r w:rsidRPr="000F7F63">
              <w:rPr>
                <w:rFonts w:eastAsia="Times New Roman" w:cs="Arial"/>
                <w:sz w:val="20"/>
                <w:lang w:eastAsia="en-GB"/>
              </w:rPr>
              <w:t>modify report in line with comments</w:t>
            </w:r>
          </w:p>
        </w:tc>
      </w:tr>
      <w:tr w:rsidR="00AC334B" w:rsidRPr="000F7F63" w:rsidTr="000F7F63">
        <w:trPr>
          <w:trHeight w:val="270"/>
        </w:trPr>
        <w:tc>
          <w:tcPr>
            <w:tcW w:w="940" w:type="dxa"/>
            <w:tcBorders>
              <w:top w:val="nil"/>
              <w:left w:val="single" w:sz="8" w:space="0" w:color="auto"/>
              <w:bottom w:val="single" w:sz="8"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Fri</w:t>
            </w:r>
          </w:p>
        </w:tc>
        <w:tc>
          <w:tcPr>
            <w:tcW w:w="778" w:type="dxa"/>
            <w:tcBorders>
              <w:top w:val="nil"/>
              <w:left w:val="nil"/>
              <w:bottom w:val="single" w:sz="8"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18</w:t>
            </w:r>
          </w:p>
        </w:tc>
        <w:tc>
          <w:tcPr>
            <w:tcW w:w="805" w:type="dxa"/>
            <w:tcBorders>
              <w:top w:val="nil"/>
              <w:left w:val="nil"/>
              <w:bottom w:val="single" w:sz="8" w:space="0" w:color="auto"/>
              <w:right w:val="single" w:sz="4" w:space="0" w:color="auto"/>
            </w:tcBorders>
            <w:shd w:val="clear" w:color="000000" w:fill="D8D8D8"/>
            <w:noWrap/>
            <w:vAlign w:val="bottom"/>
            <w:hideMark/>
          </w:tcPr>
          <w:p w:rsidR="00AC334B" w:rsidRPr="000F7F63" w:rsidRDefault="00AC334B" w:rsidP="00037901">
            <w:pPr>
              <w:suppressAutoHyphens w:val="0"/>
              <w:spacing w:line="240" w:lineRule="auto"/>
              <w:jc w:val="both"/>
              <w:rPr>
                <w:rFonts w:eastAsia="Times New Roman" w:cs="Arial"/>
                <w:sz w:val="20"/>
                <w:lang w:eastAsia="en-GB"/>
              </w:rPr>
            </w:pPr>
            <w:r w:rsidRPr="000F7F63">
              <w:rPr>
                <w:rFonts w:eastAsia="Times New Roman" w:cs="Arial"/>
                <w:sz w:val="20"/>
                <w:lang w:eastAsia="en-GB"/>
              </w:rPr>
              <w:t> </w:t>
            </w:r>
          </w:p>
        </w:tc>
        <w:tc>
          <w:tcPr>
            <w:tcW w:w="6475" w:type="dxa"/>
            <w:tcBorders>
              <w:top w:val="nil"/>
              <w:left w:val="nil"/>
              <w:bottom w:val="single" w:sz="8" w:space="0" w:color="auto"/>
              <w:right w:val="single" w:sz="4" w:space="0" w:color="auto"/>
            </w:tcBorders>
            <w:shd w:val="clear" w:color="000000" w:fill="D8D8D8"/>
            <w:vAlign w:val="bottom"/>
            <w:hideMark/>
          </w:tcPr>
          <w:p w:rsidR="00AC334B" w:rsidRPr="000F7F63" w:rsidRDefault="00AC334B" w:rsidP="00AC334B">
            <w:pPr>
              <w:suppressAutoHyphens w:val="0"/>
              <w:spacing w:line="240" w:lineRule="auto"/>
              <w:jc w:val="both"/>
              <w:rPr>
                <w:rFonts w:eastAsia="Times New Roman" w:cs="Arial"/>
                <w:sz w:val="20"/>
                <w:lang w:eastAsia="en-GB"/>
              </w:rPr>
            </w:pPr>
            <w:r w:rsidRPr="000F7F63">
              <w:rPr>
                <w:rFonts w:eastAsia="Times New Roman" w:cs="Arial"/>
                <w:sz w:val="20"/>
                <w:lang w:eastAsia="en-GB"/>
              </w:rPr>
              <w:t xml:space="preserve">modify report in line with comments </w:t>
            </w:r>
            <w:r>
              <w:rPr>
                <w:rFonts w:eastAsia="Times New Roman" w:cs="Arial"/>
                <w:sz w:val="20"/>
                <w:lang w:eastAsia="en-GB"/>
              </w:rPr>
              <w:t xml:space="preserve"> and d</w:t>
            </w:r>
            <w:r w:rsidRPr="000F7F63">
              <w:rPr>
                <w:rFonts w:eastAsia="Times New Roman" w:cs="Arial"/>
                <w:sz w:val="20"/>
                <w:lang w:eastAsia="en-GB"/>
              </w:rPr>
              <w:t>eadline for submission of final report</w:t>
            </w:r>
          </w:p>
        </w:tc>
      </w:tr>
    </w:tbl>
    <w:p w:rsidR="00BF059E" w:rsidRDefault="003E5A1E" w:rsidP="003E5A1E">
      <w:pPr>
        <w:pStyle w:val="Heading2"/>
      </w:pPr>
      <w:r>
        <w:br w:type="page"/>
      </w:r>
      <w:bookmarkStart w:id="35" w:name="_Toc439323817"/>
      <w:r w:rsidR="00BF059E">
        <w:t xml:space="preserve">Targeted results </w:t>
      </w:r>
      <w:r w:rsidR="008C3870">
        <w:t xml:space="preserve">and activities </w:t>
      </w:r>
      <w:r w:rsidR="00BF059E">
        <w:t>of Cash Working Group</w:t>
      </w:r>
      <w:bookmarkEnd w:id="35"/>
    </w:p>
    <w:p w:rsidR="00BF059E" w:rsidRDefault="00BF059E" w:rsidP="00BF059E">
      <w:pPr>
        <w:pStyle w:val="BodyText"/>
        <w:rPr>
          <w:lang w:val="en-GB"/>
        </w:rPr>
      </w:pPr>
      <w:r>
        <w:rPr>
          <w:lang w:val="en-GB"/>
        </w:rPr>
        <w:t>The five stated results</w:t>
      </w:r>
      <w:r w:rsidR="008C3870">
        <w:rPr>
          <w:lang w:val="en-GB"/>
        </w:rPr>
        <w:t xml:space="preserve"> and nine activities</w:t>
      </w:r>
      <w:r>
        <w:rPr>
          <w:lang w:val="en-GB"/>
        </w:rPr>
        <w:t xml:space="preserve"> of the CWG are (CWG presentation 2014):</w:t>
      </w:r>
    </w:p>
    <w:p w:rsidR="008C3870" w:rsidRPr="008C3870" w:rsidRDefault="008C3870" w:rsidP="00BF059E">
      <w:pPr>
        <w:pStyle w:val="BodyText"/>
        <w:rPr>
          <w:b/>
          <w:lang w:val="en-GB"/>
        </w:rPr>
      </w:pPr>
      <w:r>
        <w:rPr>
          <w:b/>
          <w:lang w:val="en-GB"/>
        </w:rPr>
        <w:t>Targeted Activities:</w:t>
      </w:r>
    </w:p>
    <w:p w:rsidR="00BF059E" w:rsidRDefault="00BF059E" w:rsidP="00BF059E">
      <w:pPr>
        <w:pStyle w:val="BodyText"/>
        <w:rPr>
          <w:lang w:val="en-GB"/>
        </w:rPr>
      </w:pPr>
      <w:r w:rsidRPr="00BF059E">
        <w:rPr>
          <w:lang w:val="en-GB"/>
        </w:rPr>
        <w:t>1. Formed Cash Working Group to enhanced multi-sector and multi-stakeholders cash coordination for timely and effective response,</w:t>
      </w:r>
      <w:r>
        <w:rPr>
          <w:lang w:val="en-GB"/>
        </w:rPr>
        <w:t xml:space="preserve"> recovery and rehabilitation. </w:t>
      </w:r>
      <w:r>
        <w:rPr>
          <w:lang w:val="en-GB"/>
        </w:rPr>
        <w:br/>
      </w:r>
      <w:r w:rsidRPr="00BF059E">
        <w:rPr>
          <w:lang w:val="en-GB"/>
        </w:rPr>
        <w:t>2. Combined and shared operation of CTP within govt. Clusters, NGO</w:t>
      </w:r>
      <w:r>
        <w:rPr>
          <w:lang w:val="en-GB"/>
        </w:rPr>
        <w:t xml:space="preserve">s/INGOs and private sectors.  </w:t>
      </w:r>
      <w:r>
        <w:rPr>
          <w:lang w:val="en-GB"/>
        </w:rPr>
        <w:br/>
      </w:r>
      <w:r w:rsidRPr="00BF059E">
        <w:rPr>
          <w:lang w:val="en-GB"/>
        </w:rPr>
        <w:t>3. Action Research, lesson learned, and dissemination of best practice events organized.</w:t>
      </w:r>
      <w:r w:rsidRPr="00BF059E">
        <w:rPr>
          <w:lang w:val="en-GB"/>
        </w:rPr>
        <w:br/>
        <w:t>4. Evidence and result based advocacy issues addressed (in order to influence decision maker to promote effective CTP)</w:t>
      </w:r>
      <w:r w:rsidRPr="00BF059E">
        <w:rPr>
          <w:lang w:val="en-GB"/>
        </w:rPr>
        <w:br/>
        <w:t>5. CTP practitioners and potential actors trained (including government, donor, and private sectors).</w:t>
      </w:r>
    </w:p>
    <w:p w:rsidR="008C3870" w:rsidRDefault="008C3870" w:rsidP="00BF059E">
      <w:pPr>
        <w:pStyle w:val="BodyText"/>
        <w:rPr>
          <w:lang w:val="en-GB"/>
        </w:rPr>
      </w:pPr>
    </w:p>
    <w:p w:rsidR="008C3870" w:rsidRDefault="008C3870" w:rsidP="008C3870">
      <w:pPr>
        <w:pStyle w:val="BodyText"/>
        <w:spacing w:after="0"/>
        <w:rPr>
          <w:lang w:val="en-GB"/>
        </w:rPr>
      </w:pPr>
      <w:r w:rsidRPr="008C3870">
        <w:rPr>
          <w:b/>
          <w:iCs/>
          <w:lang w:val="en-AU"/>
        </w:rPr>
        <w:t>Targeted Activities:</w:t>
      </w:r>
      <w:r w:rsidRPr="008C3870">
        <w:rPr>
          <w:i/>
          <w:iCs/>
          <w:lang w:val="en-AU"/>
        </w:rPr>
        <w:t xml:space="preserve"> </w:t>
      </w:r>
      <w:r w:rsidRPr="008C3870">
        <w:rPr>
          <w:lang w:val="en-GB"/>
        </w:rPr>
        <w:br/>
      </w:r>
      <w:r w:rsidRPr="008C3870">
        <w:rPr>
          <w:b/>
          <w:bCs/>
          <w:lang w:val="en-GB"/>
        </w:rPr>
        <w:t xml:space="preserve">1.1: </w:t>
      </w:r>
      <w:r w:rsidRPr="008C3870">
        <w:rPr>
          <w:lang w:val="en-GB"/>
        </w:rPr>
        <w:t xml:space="preserve">Periodic meeting </w:t>
      </w:r>
      <w:r w:rsidRPr="008C3870">
        <w:rPr>
          <w:lang w:val="en-GB"/>
        </w:rPr>
        <w:br/>
      </w:r>
      <w:r w:rsidRPr="008C3870">
        <w:rPr>
          <w:b/>
          <w:bCs/>
          <w:lang w:val="en-GB"/>
        </w:rPr>
        <w:t xml:space="preserve">1.2 : </w:t>
      </w:r>
      <w:r w:rsidRPr="008C3870">
        <w:rPr>
          <w:lang w:val="en-GB"/>
        </w:rPr>
        <w:t xml:space="preserve">Stakeholder mapping to know potential actors </w:t>
      </w:r>
      <w:r w:rsidRPr="008C3870">
        <w:rPr>
          <w:lang w:val="en-GB"/>
        </w:rPr>
        <w:br/>
      </w:r>
      <w:r w:rsidRPr="008C3870">
        <w:rPr>
          <w:b/>
          <w:bCs/>
          <w:lang w:val="en-GB"/>
        </w:rPr>
        <w:t xml:space="preserve">1.3 : </w:t>
      </w:r>
      <w:r w:rsidRPr="008C3870">
        <w:rPr>
          <w:lang w:val="en-GB"/>
        </w:rPr>
        <w:t xml:space="preserve">Development of ToR for CWG </w:t>
      </w:r>
      <w:r w:rsidRPr="008C3870">
        <w:rPr>
          <w:lang w:val="en-GB"/>
        </w:rPr>
        <w:br/>
      </w:r>
      <w:r w:rsidRPr="008C3870">
        <w:rPr>
          <w:b/>
          <w:lang w:val="en-GB"/>
        </w:rPr>
        <w:t>1.4 :</w:t>
      </w:r>
      <w:r w:rsidRPr="008C3870">
        <w:rPr>
          <w:lang w:val="en-GB"/>
        </w:rPr>
        <w:t xml:space="preserve"> Structuring ways of coordination mechanism </w:t>
      </w:r>
      <w:r w:rsidRPr="008C3870">
        <w:rPr>
          <w:lang w:val="en-GB"/>
        </w:rPr>
        <w:br/>
      </w:r>
      <w:r w:rsidRPr="008C3870">
        <w:rPr>
          <w:b/>
          <w:bCs/>
          <w:lang w:val="en-GB"/>
        </w:rPr>
        <w:t xml:space="preserve">1.5: </w:t>
      </w:r>
      <w:r w:rsidRPr="008C3870">
        <w:rPr>
          <w:lang w:val="en-GB"/>
        </w:rPr>
        <w:t>Iden</w:t>
      </w:r>
      <w:r>
        <w:rPr>
          <w:lang w:val="en-GB"/>
        </w:rPr>
        <w:t>tification of key role players</w:t>
      </w:r>
      <w:r>
        <w:rPr>
          <w:lang w:val="en-GB"/>
        </w:rPr>
        <w:br/>
      </w:r>
      <w:r w:rsidRPr="008C3870">
        <w:rPr>
          <w:b/>
          <w:bCs/>
          <w:lang w:val="en-GB"/>
        </w:rPr>
        <w:t xml:space="preserve">1.6: </w:t>
      </w:r>
      <w:r w:rsidRPr="008C3870">
        <w:rPr>
          <w:lang w:val="en-GB"/>
        </w:rPr>
        <w:t>Stock taking of CTP covering multi-sector</w:t>
      </w:r>
      <w:r w:rsidRPr="008C3870">
        <w:rPr>
          <w:lang w:val="en-GB"/>
        </w:rPr>
        <w:br/>
      </w:r>
      <w:r w:rsidRPr="008C3870">
        <w:rPr>
          <w:b/>
          <w:bCs/>
          <w:lang w:val="en-GB"/>
        </w:rPr>
        <w:t xml:space="preserve">1.7: </w:t>
      </w:r>
      <w:r w:rsidRPr="008C3870">
        <w:rPr>
          <w:lang w:val="en-GB"/>
        </w:rPr>
        <w:t xml:space="preserve">Road map for identification of shared priorities </w:t>
      </w:r>
      <w:r w:rsidRPr="008C3870">
        <w:rPr>
          <w:lang w:val="en-GB"/>
        </w:rPr>
        <w:br/>
      </w:r>
      <w:r w:rsidRPr="008C3870">
        <w:rPr>
          <w:b/>
          <w:bCs/>
          <w:lang w:val="en-GB"/>
        </w:rPr>
        <w:t xml:space="preserve">1.8: </w:t>
      </w:r>
      <w:r w:rsidRPr="008C3870">
        <w:rPr>
          <w:lang w:val="en-GB"/>
        </w:rPr>
        <w:t xml:space="preserve">Development of an action plan </w:t>
      </w:r>
    </w:p>
    <w:p w:rsidR="00AD06EC" w:rsidRDefault="008C3870" w:rsidP="00BF059E">
      <w:pPr>
        <w:pStyle w:val="BodyText"/>
        <w:rPr>
          <w:lang w:val="en-GB"/>
        </w:rPr>
      </w:pPr>
      <w:r w:rsidRPr="008C3870">
        <w:rPr>
          <w:b/>
          <w:lang w:val="en-GB"/>
        </w:rPr>
        <w:t>1.9:</w:t>
      </w:r>
      <w:r w:rsidRPr="008C3870">
        <w:rPr>
          <w:lang w:val="en-GB"/>
        </w:rPr>
        <w:t xml:space="preserve"> Generation of common strategic framework</w:t>
      </w:r>
    </w:p>
    <w:p w:rsidR="004C2D8E" w:rsidRDefault="00AD06EC" w:rsidP="00AD06EC">
      <w:pPr>
        <w:pStyle w:val="Heading2"/>
      </w:pPr>
      <w:r>
        <w:br w:type="page"/>
      </w:r>
      <w:bookmarkStart w:id="36" w:name="_Toc439323818"/>
      <w:r w:rsidR="004C2D8E">
        <w:t>Example assessment documentation of payment methods</w:t>
      </w:r>
      <w:bookmarkEnd w:id="36"/>
    </w:p>
    <w:p w:rsidR="004C2D8E" w:rsidRDefault="004C2D8E" w:rsidP="004C2D8E">
      <w:pPr>
        <w:pStyle w:val="BodyText"/>
        <w:jc w:val="both"/>
        <w:rPr>
          <w:lang w:val="en-GB"/>
        </w:rPr>
      </w:pPr>
      <w:r w:rsidRPr="00A94397">
        <w:rPr>
          <w:lang w:val="en-GB"/>
        </w:rPr>
        <w:t>An example of the type of payment method options analysis that can be used (and improved) is given below from the ‘Northern Bangladesh Floods Recovery Assessment 2012’ (a joint needs assessment led by the IFRC/BDRCS and Oxfam, save the children, Christian Aid and Muslim Aid). It is recommended that this level of detail of available payment methods should be assessed and</w:t>
      </w:r>
      <w:r>
        <w:rPr>
          <w:lang w:val="en-GB"/>
        </w:rPr>
        <w:t xml:space="preserve"> documented prior to crisis, across differing regions</w:t>
      </w:r>
      <w:r w:rsidR="00A94397">
        <w:rPr>
          <w:lang w:val="en-GB"/>
        </w:rPr>
        <w:t xml:space="preserve"> in readiness for rapid response and to encourage use of payment methods more suited to local and regional circumstances</w:t>
      </w:r>
      <w:r>
        <w:rPr>
          <w:lang w:val="en-GB"/>
        </w:rPr>
        <w:t>:</w:t>
      </w:r>
    </w:p>
    <w:tbl>
      <w:tblPr>
        <w:tblW w:w="9781" w:type="dxa"/>
        <w:tblInd w:w="108" w:type="dxa"/>
        <w:tblLayout w:type="fixed"/>
        <w:tblLook w:val="04A0" w:firstRow="1" w:lastRow="0" w:firstColumn="1" w:lastColumn="0" w:noHBand="0" w:noVBand="1"/>
      </w:tblPr>
      <w:tblGrid>
        <w:gridCol w:w="993"/>
        <w:gridCol w:w="1134"/>
        <w:gridCol w:w="850"/>
        <w:gridCol w:w="835"/>
        <w:gridCol w:w="1008"/>
        <w:gridCol w:w="1417"/>
        <w:gridCol w:w="1134"/>
        <w:gridCol w:w="2410"/>
      </w:tblGrid>
      <w:tr w:rsidR="004C2D8E" w:rsidRPr="00932982" w:rsidTr="00A94397">
        <w:trPr>
          <w:trHeight w:val="731"/>
        </w:trPr>
        <w:tc>
          <w:tcPr>
            <w:tcW w:w="9781" w:type="dxa"/>
            <w:gridSpan w:val="8"/>
            <w:tcBorders>
              <w:top w:val="single" w:sz="4" w:space="0" w:color="auto"/>
              <w:left w:val="single" w:sz="4" w:space="0" w:color="auto"/>
              <w:bottom w:val="single" w:sz="4" w:space="0" w:color="auto"/>
              <w:right w:val="single" w:sz="4" w:space="0" w:color="auto"/>
            </w:tcBorders>
            <w:shd w:val="clear" w:color="auto" w:fill="E36C0A"/>
            <w:noWrap/>
            <w:vAlign w:val="center"/>
            <w:hideMark/>
          </w:tcPr>
          <w:p w:rsidR="004C2D8E" w:rsidRPr="00932982" w:rsidRDefault="004C2D8E" w:rsidP="004C2D8E">
            <w:pPr>
              <w:spacing w:line="240" w:lineRule="auto"/>
              <w:jc w:val="center"/>
              <w:rPr>
                <w:rFonts w:eastAsia="Times New Roman" w:cs="Arial"/>
                <w:b/>
                <w:bCs/>
                <w:color w:val="000000"/>
                <w:szCs w:val="22"/>
              </w:rPr>
            </w:pPr>
            <w:r>
              <w:rPr>
                <w:rFonts w:eastAsia="Times New Roman" w:cs="Arial"/>
                <w:b/>
                <w:bCs/>
                <w:color w:val="000000"/>
                <w:szCs w:val="22"/>
              </w:rPr>
              <w:t xml:space="preserve">Example of </w:t>
            </w:r>
            <w:r w:rsidRPr="00932982">
              <w:rPr>
                <w:rFonts w:eastAsia="Times New Roman" w:cs="Arial"/>
                <w:b/>
                <w:bCs/>
                <w:color w:val="000000"/>
                <w:szCs w:val="22"/>
              </w:rPr>
              <w:t>Payment Method Options Analysis</w:t>
            </w:r>
            <w:r>
              <w:rPr>
                <w:rFonts w:eastAsia="Times New Roman" w:cs="Arial"/>
                <w:b/>
                <w:bCs/>
                <w:color w:val="000000"/>
                <w:szCs w:val="22"/>
              </w:rPr>
              <w:t xml:space="preserve"> for Northern Floods region</w:t>
            </w:r>
          </w:p>
        </w:tc>
      </w:tr>
      <w:tr w:rsidR="004C2D8E" w:rsidRPr="00C60CCD" w:rsidTr="00A94397">
        <w:trPr>
          <w:trHeight w:val="1628"/>
        </w:trPr>
        <w:tc>
          <w:tcPr>
            <w:tcW w:w="993" w:type="dxa"/>
            <w:tcBorders>
              <w:top w:val="nil"/>
              <w:left w:val="single" w:sz="4" w:space="0" w:color="auto"/>
              <w:bottom w:val="single" w:sz="4" w:space="0" w:color="auto"/>
              <w:right w:val="single" w:sz="4" w:space="0" w:color="auto"/>
            </w:tcBorders>
            <w:shd w:val="clear" w:color="auto" w:fill="FDE9D9"/>
            <w:noWrap/>
            <w:vAlign w:val="center"/>
            <w:hideMark/>
          </w:tcPr>
          <w:p w:rsidR="004C2D8E" w:rsidRPr="003C16D4" w:rsidRDefault="004C2D8E" w:rsidP="004C2D8E">
            <w:pPr>
              <w:spacing w:line="240" w:lineRule="auto"/>
              <w:jc w:val="center"/>
              <w:rPr>
                <w:rFonts w:eastAsia="Times New Roman" w:cs="Arial"/>
                <w:b/>
                <w:bCs/>
                <w:color w:val="000000"/>
                <w:sz w:val="14"/>
                <w:szCs w:val="14"/>
              </w:rPr>
            </w:pPr>
            <w:r>
              <w:rPr>
                <w:rFonts w:eastAsia="Times New Roman" w:cs="Arial"/>
                <w:b/>
                <w:bCs/>
                <w:color w:val="000000"/>
                <w:sz w:val="14"/>
                <w:szCs w:val="14"/>
              </w:rPr>
              <w:t>Available Financial Service Providers</w:t>
            </w:r>
          </w:p>
        </w:tc>
        <w:tc>
          <w:tcPr>
            <w:tcW w:w="1134" w:type="dxa"/>
            <w:tcBorders>
              <w:top w:val="nil"/>
              <w:left w:val="nil"/>
              <w:bottom w:val="single" w:sz="4" w:space="0" w:color="auto"/>
              <w:right w:val="single" w:sz="4" w:space="0" w:color="auto"/>
            </w:tcBorders>
            <w:shd w:val="clear" w:color="auto" w:fill="FDE9D9"/>
            <w:vAlign w:val="center"/>
            <w:hideMark/>
          </w:tcPr>
          <w:p w:rsidR="004C2D8E" w:rsidRPr="003C16D4" w:rsidRDefault="004C2D8E" w:rsidP="004C2D8E">
            <w:pPr>
              <w:spacing w:line="240" w:lineRule="auto"/>
              <w:jc w:val="center"/>
              <w:rPr>
                <w:rFonts w:eastAsia="Times New Roman" w:cs="Arial"/>
                <w:b/>
                <w:bCs/>
                <w:color w:val="000000"/>
                <w:sz w:val="14"/>
                <w:szCs w:val="14"/>
              </w:rPr>
            </w:pPr>
            <w:r>
              <w:rPr>
                <w:rFonts w:eastAsia="Times New Roman" w:cs="Arial"/>
                <w:b/>
                <w:bCs/>
                <w:color w:val="000000"/>
                <w:sz w:val="14"/>
                <w:szCs w:val="14"/>
              </w:rPr>
              <w:t xml:space="preserve">Registration or account </w:t>
            </w:r>
            <w:r w:rsidRPr="003C16D4">
              <w:rPr>
                <w:rFonts w:eastAsia="Times New Roman" w:cs="Arial"/>
                <w:b/>
                <w:bCs/>
                <w:color w:val="000000"/>
                <w:sz w:val="14"/>
                <w:szCs w:val="14"/>
              </w:rPr>
              <w:t>Requirement</w:t>
            </w:r>
            <w:r>
              <w:rPr>
                <w:rFonts w:eastAsia="Times New Roman" w:cs="Arial"/>
                <w:b/>
                <w:bCs/>
                <w:color w:val="000000"/>
                <w:sz w:val="14"/>
                <w:szCs w:val="14"/>
              </w:rPr>
              <w:t>s needed</w:t>
            </w:r>
          </w:p>
        </w:tc>
        <w:tc>
          <w:tcPr>
            <w:tcW w:w="850" w:type="dxa"/>
            <w:tcBorders>
              <w:top w:val="nil"/>
              <w:left w:val="nil"/>
              <w:bottom w:val="single" w:sz="4" w:space="0" w:color="auto"/>
              <w:right w:val="single" w:sz="4" w:space="0" w:color="auto"/>
            </w:tcBorders>
            <w:shd w:val="clear" w:color="auto" w:fill="FDE9D9"/>
            <w:vAlign w:val="center"/>
            <w:hideMark/>
          </w:tcPr>
          <w:p w:rsidR="004C2D8E" w:rsidRPr="003C16D4" w:rsidRDefault="004C2D8E" w:rsidP="004C2D8E">
            <w:pPr>
              <w:spacing w:line="240" w:lineRule="auto"/>
              <w:jc w:val="center"/>
              <w:rPr>
                <w:rFonts w:eastAsia="Times New Roman" w:cs="Arial"/>
                <w:b/>
                <w:bCs/>
                <w:color w:val="000000"/>
                <w:sz w:val="14"/>
                <w:szCs w:val="14"/>
              </w:rPr>
            </w:pPr>
            <w:r w:rsidRPr="003C16D4">
              <w:rPr>
                <w:rFonts w:eastAsia="Times New Roman" w:cs="Arial"/>
                <w:b/>
                <w:bCs/>
                <w:color w:val="000000"/>
                <w:sz w:val="14"/>
                <w:szCs w:val="14"/>
              </w:rPr>
              <w:t>Opening A/C Charge (BDT)</w:t>
            </w:r>
          </w:p>
        </w:tc>
        <w:tc>
          <w:tcPr>
            <w:tcW w:w="835" w:type="dxa"/>
            <w:tcBorders>
              <w:top w:val="nil"/>
              <w:left w:val="nil"/>
              <w:bottom w:val="single" w:sz="4" w:space="0" w:color="auto"/>
              <w:right w:val="single" w:sz="4" w:space="0" w:color="auto"/>
            </w:tcBorders>
            <w:shd w:val="clear" w:color="auto" w:fill="FDE9D9"/>
            <w:vAlign w:val="center"/>
            <w:hideMark/>
          </w:tcPr>
          <w:p w:rsidR="004C2D8E" w:rsidRPr="003C16D4" w:rsidRDefault="004C2D8E" w:rsidP="004C2D8E">
            <w:pPr>
              <w:spacing w:line="240" w:lineRule="auto"/>
              <w:jc w:val="center"/>
              <w:rPr>
                <w:rFonts w:eastAsia="Times New Roman" w:cs="Arial"/>
                <w:b/>
                <w:bCs/>
                <w:color w:val="000000"/>
                <w:sz w:val="14"/>
                <w:szCs w:val="14"/>
              </w:rPr>
            </w:pPr>
            <w:r w:rsidRPr="003C16D4">
              <w:rPr>
                <w:rFonts w:eastAsia="Times New Roman" w:cs="Arial"/>
                <w:b/>
                <w:bCs/>
                <w:color w:val="000000"/>
                <w:sz w:val="14"/>
                <w:szCs w:val="14"/>
              </w:rPr>
              <w:t>Extra Charge/ Commission Needed</w:t>
            </w:r>
          </w:p>
        </w:tc>
        <w:tc>
          <w:tcPr>
            <w:tcW w:w="1008" w:type="dxa"/>
            <w:tcBorders>
              <w:top w:val="nil"/>
              <w:left w:val="nil"/>
              <w:bottom w:val="single" w:sz="4" w:space="0" w:color="auto"/>
              <w:right w:val="single" w:sz="4" w:space="0" w:color="auto"/>
            </w:tcBorders>
            <w:shd w:val="clear" w:color="auto" w:fill="FDE9D9"/>
            <w:vAlign w:val="center"/>
            <w:hideMark/>
          </w:tcPr>
          <w:p w:rsidR="004C2D8E" w:rsidRPr="003C16D4" w:rsidRDefault="004C2D8E" w:rsidP="004C2D8E">
            <w:pPr>
              <w:spacing w:line="240" w:lineRule="auto"/>
              <w:jc w:val="center"/>
              <w:rPr>
                <w:rFonts w:eastAsia="Times New Roman" w:cs="Arial"/>
                <w:b/>
                <w:bCs/>
                <w:color w:val="000000"/>
                <w:sz w:val="14"/>
                <w:szCs w:val="14"/>
              </w:rPr>
            </w:pPr>
            <w:r w:rsidRPr="003C16D4">
              <w:rPr>
                <w:rFonts w:eastAsia="Times New Roman" w:cs="Arial"/>
                <w:b/>
                <w:bCs/>
                <w:color w:val="000000"/>
                <w:sz w:val="14"/>
                <w:szCs w:val="14"/>
              </w:rPr>
              <w:t>Maximum Amount Transfer per day (BDT)</w:t>
            </w:r>
          </w:p>
        </w:tc>
        <w:tc>
          <w:tcPr>
            <w:tcW w:w="1417" w:type="dxa"/>
            <w:tcBorders>
              <w:top w:val="nil"/>
              <w:left w:val="nil"/>
              <w:bottom w:val="single" w:sz="4" w:space="0" w:color="auto"/>
              <w:right w:val="single" w:sz="4" w:space="0" w:color="auto"/>
            </w:tcBorders>
            <w:shd w:val="clear" w:color="auto" w:fill="FDE9D9"/>
            <w:noWrap/>
            <w:vAlign w:val="center"/>
            <w:hideMark/>
          </w:tcPr>
          <w:p w:rsidR="004C2D8E" w:rsidRPr="00DC37FA" w:rsidRDefault="004C2D8E" w:rsidP="004C2D8E">
            <w:pPr>
              <w:spacing w:before="240" w:line="240" w:lineRule="auto"/>
              <w:rPr>
                <w:sz w:val="18"/>
                <w:szCs w:val="18"/>
                <w:vertAlign w:val="superscript"/>
              </w:rPr>
            </w:pPr>
            <w:r w:rsidRPr="00DC37FA">
              <w:rPr>
                <w:b/>
                <w:bCs/>
                <w:sz w:val="18"/>
                <w:szCs w:val="18"/>
                <w:vertAlign w:val="superscript"/>
              </w:rPr>
              <w:t>C= Cost</w:t>
            </w:r>
          </w:p>
          <w:p w:rsidR="004C2D8E" w:rsidRDefault="004C2D8E" w:rsidP="004C2D8E">
            <w:pPr>
              <w:rPr>
                <w:b/>
                <w:bCs/>
                <w:sz w:val="18"/>
                <w:szCs w:val="18"/>
                <w:vertAlign w:val="superscript"/>
              </w:rPr>
            </w:pPr>
            <w:r w:rsidRPr="00DC37FA">
              <w:rPr>
                <w:b/>
                <w:bCs/>
                <w:sz w:val="18"/>
                <w:szCs w:val="18"/>
                <w:vertAlign w:val="superscript"/>
              </w:rPr>
              <w:t>F= Feasibility</w:t>
            </w:r>
          </w:p>
          <w:p w:rsidR="004C2D8E" w:rsidRDefault="004C2D8E" w:rsidP="004C2D8E">
            <w:pPr>
              <w:rPr>
                <w:b/>
                <w:bCs/>
                <w:sz w:val="18"/>
                <w:szCs w:val="18"/>
                <w:vertAlign w:val="superscript"/>
              </w:rPr>
            </w:pPr>
            <w:r>
              <w:rPr>
                <w:b/>
                <w:bCs/>
                <w:sz w:val="18"/>
                <w:szCs w:val="18"/>
                <w:vertAlign w:val="superscript"/>
              </w:rPr>
              <w:t>Fam = BF familiarity</w:t>
            </w:r>
          </w:p>
          <w:p w:rsidR="004C2D8E" w:rsidRPr="00DC37FA" w:rsidRDefault="004C2D8E" w:rsidP="004C2D8E">
            <w:pPr>
              <w:rPr>
                <w:sz w:val="18"/>
                <w:szCs w:val="18"/>
                <w:vertAlign w:val="superscript"/>
              </w:rPr>
            </w:pPr>
            <w:r w:rsidRPr="00DC37FA">
              <w:rPr>
                <w:b/>
                <w:bCs/>
                <w:sz w:val="18"/>
                <w:szCs w:val="18"/>
                <w:vertAlign w:val="superscript"/>
              </w:rPr>
              <w:t xml:space="preserve">A= </w:t>
            </w:r>
            <w:r>
              <w:rPr>
                <w:b/>
                <w:bCs/>
                <w:sz w:val="18"/>
                <w:szCs w:val="18"/>
                <w:vertAlign w:val="superscript"/>
              </w:rPr>
              <w:t>A</w:t>
            </w:r>
            <w:r w:rsidRPr="00DC37FA">
              <w:rPr>
                <w:b/>
                <w:bCs/>
                <w:sz w:val="18"/>
                <w:szCs w:val="18"/>
                <w:vertAlign w:val="superscript"/>
              </w:rPr>
              <w:t>vailability</w:t>
            </w:r>
            <w:r>
              <w:rPr>
                <w:b/>
                <w:bCs/>
                <w:sz w:val="18"/>
                <w:szCs w:val="18"/>
                <w:vertAlign w:val="superscript"/>
              </w:rPr>
              <w:t xml:space="preserve"> locally</w:t>
            </w:r>
          </w:p>
          <w:p w:rsidR="004C2D8E" w:rsidRPr="003C16D4" w:rsidRDefault="004C2D8E" w:rsidP="004C2D8E">
            <w:pPr>
              <w:rPr>
                <w:rFonts w:eastAsia="Times New Roman" w:cs="Arial"/>
                <w:b/>
                <w:bCs/>
                <w:color w:val="000000"/>
                <w:sz w:val="14"/>
                <w:szCs w:val="14"/>
              </w:rPr>
            </w:pPr>
            <w:r w:rsidRPr="00DC37FA">
              <w:rPr>
                <w:b/>
                <w:bCs/>
                <w:sz w:val="18"/>
                <w:szCs w:val="18"/>
                <w:vertAlign w:val="superscript"/>
              </w:rPr>
              <w:t>(</w:t>
            </w:r>
            <w:r>
              <w:rPr>
                <w:b/>
                <w:bCs/>
                <w:sz w:val="18"/>
                <w:szCs w:val="18"/>
                <w:vertAlign w:val="superscript"/>
              </w:rPr>
              <w:t xml:space="preserve">H= </w:t>
            </w:r>
            <w:r w:rsidRPr="00DC37FA">
              <w:rPr>
                <w:b/>
                <w:bCs/>
                <w:sz w:val="18"/>
                <w:szCs w:val="18"/>
                <w:vertAlign w:val="superscript"/>
              </w:rPr>
              <w:t>H</w:t>
            </w:r>
            <w:r>
              <w:rPr>
                <w:b/>
                <w:bCs/>
                <w:sz w:val="18"/>
                <w:szCs w:val="18"/>
                <w:vertAlign w:val="superscript"/>
              </w:rPr>
              <w:t>igh/ M= Medium/ L = Low</w:t>
            </w:r>
            <w:r w:rsidRPr="00DC37FA">
              <w:rPr>
                <w:b/>
                <w:bCs/>
                <w:sz w:val="18"/>
                <w:szCs w:val="18"/>
                <w:vertAlign w:val="superscript"/>
              </w:rPr>
              <w:t>)</w:t>
            </w:r>
            <w:r w:rsidRPr="003C16D4">
              <w:rPr>
                <w:rFonts w:eastAsia="Times New Roman" w:cs="Arial"/>
                <w:b/>
                <w:bCs/>
                <w:color w:val="000000"/>
                <w:sz w:val="14"/>
                <w:szCs w:val="14"/>
              </w:rPr>
              <w:t xml:space="preserve">  </w:t>
            </w:r>
          </w:p>
        </w:tc>
        <w:tc>
          <w:tcPr>
            <w:tcW w:w="1134" w:type="dxa"/>
            <w:tcBorders>
              <w:top w:val="nil"/>
              <w:left w:val="single" w:sz="4" w:space="0" w:color="auto"/>
              <w:bottom w:val="single" w:sz="4" w:space="0" w:color="auto"/>
              <w:right w:val="single" w:sz="4" w:space="0" w:color="auto"/>
            </w:tcBorders>
            <w:shd w:val="clear" w:color="auto" w:fill="FDE9D9"/>
            <w:vAlign w:val="center"/>
            <w:hideMark/>
          </w:tcPr>
          <w:p w:rsidR="004C2D8E" w:rsidRPr="003C16D4" w:rsidRDefault="004C2D8E" w:rsidP="004C2D8E">
            <w:pPr>
              <w:spacing w:line="240" w:lineRule="auto"/>
              <w:jc w:val="center"/>
              <w:rPr>
                <w:rFonts w:eastAsia="Times New Roman" w:cs="Arial"/>
                <w:b/>
                <w:bCs/>
                <w:color w:val="000000"/>
                <w:sz w:val="14"/>
                <w:szCs w:val="14"/>
              </w:rPr>
            </w:pPr>
            <w:r w:rsidRPr="003C16D4">
              <w:rPr>
                <w:rFonts w:eastAsia="Times New Roman" w:cs="Arial"/>
                <w:b/>
                <w:bCs/>
                <w:color w:val="000000"/>
                <w:sz w:val="14"/>
                <w:szCs w:val="14"/>
              </w:rPr>
              <w:t>Secured</w:t>
            </w:r>
          </w:p>
        </w:tc>
        <w:tc>
          <w:tcPr>
            <w:tcW w:w="2410" w:type="dxa"/>
            <w:tcBorders>
              <w:top w:val="single" w:sz="4" w:space="0" w:color="auto"/>
              <w:left w:val="nil"/>
              <w:bottom w:val="single" w:sz="4" w:space="0" w:color="auto"/>
              <w:right w:val="single" w:sz="4" w:space="0" w:color="auto"/>
            </w:tcBorders>
            <w:shd w:val="clear" w:color="auto" w:fill="FDE9D9"/>
            <w:noWrap/>
            <w:vAlign w:val="center"/>
            <w:hideMark/>
          </w:tcPr>
          <w:p w:rsidR="004C2D8E" w:rsidRPr="003C16D4" w:rsidRDefault="004C2D8E" w:rsidP="004C2D8E">
            <w:pPr>
              <w:spacing w:line="240" w:lineRule="auto"/>
              <w:jc w:val="center"/>
              <w:rPr>
                <w:rFonts w:eastAsia="Times New Roman" w:cs="Arial"/>
                <w:b/>
                <w:bCs/>
                <w:color w:val="000000"/>
                <w:sz w:val="14"/>
                <w:szCs w:val="14"/>
              </w:rPr>
            </w:pPr>
            <w:r>
              <w:rPr>
                <w:rFonts w:eastAsia="Times New Roman" w:cs="Arial"/>
                <w:b/>
                <w:bCs/>
                <w:color w:val="000000"/>
                <w:sz w:val="14"/>
                <w:szCs w:val="14"/>
              </w:rPr>
              <w:t>Remarks</w:t>
            </w:r>
          </w:p>
        </w:tc>
      </w:tr>
      <w:tr w:rsidR="004C2D8E" w:rsidRPr="00C60CCD" w:rsidTr="00A94397">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rPr>
                <w:rFonts w:eastAsia="Times New Roman" w:cs="Arial"/>
                <w:b/>
                <w:bCs/>
                <w:color w:val="000000"/>
                <w:sz w:val="14"/>
                <w:szCs w:val="14"/>
              </w:rPr>
            </w:pPr>
            <w:r w:rsidRPr="003C16D4">
              <w:rPr>
                <w:rFonts w:eastAsia="Times New Roman" w:cs="Arial"/>
                <w:b/>
                <w:bCs/>
                <w:color w:val="000000"/>
                <w:sz w:val="14"/>
                <w:szCs w:val="14"/>
              </w:rPr>
              <w:t>Bank</w:t>
            </w:r>
            <w:r>
              <w:rPr>
                <w:rFonts w:eastAsia="Times New Roman" w:cs="Arial"/>
                <w:b/>
                <w:bCs/>
                <w:color w:val="000000"/>
                <w:sz w:val="14"/>
                <w:szCs w:val="14"/>
              </w:rPr>
              <w:t>s</w:t>
            </w:r>
            <w:r w:rsidRPr="003C16D4">
              <w:rPr>
                <w:rFonts w:eastAsia="Times New Roman" w:cs="Arial"/>
                <w:b/>
                <w:bCs/>
                <w:color w:val="000000"/>
                <w:sz w:val="14"/>
                <w:szCs w:val="14"/>
              </w:rPr>
              <w:t xml:space="preserve"> (e.g. Sonali Bank)</w:t>
            </w:r>
          </w:p>
        </w:tc>
        <w:tc>
          <w:tcPr>
            <w:tcW w:w="1134"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Pr>
                <w:rFonts w:eastAsia="Times New Roman" w:cs="Arial"/>
                <w:b/>
                <w:color w:val="000000"/>
                <w:sz w:val="14"/>
                <w:szCs w:val="14"/>
              </w:rPr>
              <w:t xml:space="preserve">YES - </w:t>
            </w:r>
            <w:r w:rsidRPr="003C16D4">
              <w:rPr>
                <w:rFonts w:eastAsia="Times New Roman" w:cs="Arial"/>
                <w:color w:val="000000"/>
                <w:sz w:val="14"/>
                <w:szCs w:val="14"/>
              </w:rPr>
              <w:t>Photo, Voter ID/ Birth Certificate</w:t>
            </w:r>
          </w:p>
        </w:tc>
        <w:tc>
          <w:tcPr>
            <w:tcW w:w="850"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C60CCD">
              <w:rPr>
                <w:rFonts w:eastAsia="Times New Roman" w:cs="Arial"/>
                <w:color w:val="000000"/>
                <w:sz w:val="14"/>
                <w:szCs w:val="14"/>
              </w:rPr>
              <w:t xml:space="preserve">10 to </w:t>
            </w:r>
            <w:r w:rsidRPr="003C16D4">
              <w:rPr>
                <w:rFonts w:eastAsia="Times New Roman" w:cs="Arial"/>
                <w:color w:val="000000"/>
                <w:sz w:val="14"/>
                <w:szCs w:val="14"/>
              </w:rPr>
              <w:t>500</w:t>
            </w:r>
          </w:p>
        </w:tc>
        <w:tc>
          <w:tcPr>
            <w:tcW w:w="835"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No</w:t>
            </w:r>
          </w:p>
        </w:tc>
        <w:tc>
          <w:tcPr>
            <w:tcW w:w="1008"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Unlimited</w:t>
            </w:r>
          </w:p>
        </w:tc>
        <w:tc>
          <w:tcPr>
            <w:tcW w:w="1417" w:type="dxa"/>
            <w:tcBorders>
              <w:top w:val="nil"/>
              <w:left w:val="nil"/>
              <w:bottom w:val="single" w:sz="4" w:space="0" w:color="auto"/>
              <w:right w:val="single" w:sz="4" w:space="0" w:color="auto"/>
            </w:tcBorders>
            <w:shd w:val="clear" w:color="auto" w:fill="auto"/>
            <w:noWrap/>
            <w:vAlign w:val="center"/>
            <w:hideMark/>
          </w:tcPr>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C = Low</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 = Medium</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Fam = Medium</w:t>
            </w:r>
          </w:p>
          <w:p w:rsidR="004C2D8E" w:rsidRPr="003C16D4" w:rsidRDefault="004C2D8E" w:rsidP="004C2D8E">
            <w:pPr>
              <w:spacing w:line="240" w:lineRule="auto"/>
              <w:rPr>
                <w:rFonts w:eastAsia="Times New Roman" w:cs="Arial"/>
                <w:color w:val="000000"/>
                <w:sz w:val="14"/>
                <w:szCs w:val="14"/>
              </w:rPr>
            </w:pPr>
            <w:r>
              <w:rPr>
                <w:rFonts w:eastAsia="Times New Roman" w:cs="Arial"/>
                <w:color w:val="000000"/>
                <w:sz w:val="14"/>
                <w:szCs w:val="14"/>
              </w:rPr>
              <w:t>A = High</w:t>
            </w:r>
          </w:p>
        </w:tc>
        <w:tc>
          <w:tcPr>
            <w:tcW w:w="1134" w:type="dxa"/>
            <w:tcBorders>
              <w:top w:val="nil"/>
              <w:left w:val="nil"/>
              <w:bottom w:val="single" w:sz="4" w:space="0" w:color="auto"/>
              <w:right w:val="single" w:sz="4" w:space="0" w:color="auto"/>
            </w:tcBorders>
            <w:shd w:val="clear" w:color="auto" w:fill="auto"/>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Yes</w:t>
            </w:r>
          </w:p>
        </w:tc>
        <w:tc>
          <w:tcPr>
            <w:tcW w:w="2410" w:type="dxa"/>
            <w:tcBorders>
              <w:top w:val="nil"/>
              <w:left w:val="nil"/>
              <w:bottom w:val="single" w:sz="4" w:space="0" w:color="auto"/>
              <w:right w:val="single" w:sz="4" w:space="0" w:color="auto"/>
            </w:tcBorders>
            <w:shd w:val="clear" w:color="auto" w:fill="auto"/>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Sonali Bank has easy access for farmer, a/c for them only BDT 10.</w:t>
            </w:r>
          </w:p>
        </w:tc>
      </w:tr>
      <w:tr w:rsidR="004C2D8E" w:rsidRPr="00C60CCD" w:rsidTr="00A94397">
        <w:trPr>
          <w:trHeight w:val="104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rPr>
                <w:rFonts w:eastAsia="Times New Roman" w:cs="Arial"/>
                <w:b/>
                <w:bCs/>
                <w:color w:val="000000"/>
                <w:sz w:val="14"/>
                <w:szCs w:val="14"/>
              </w:rPr>
            </w:pPr>
            <w:r w:rsidRPr="003C16D4">
              <w:rPr>
                <w:rFonts w:eastAsia="Times New Roman" w:cs="Arial"/>
                <w:b/>
                <w:bCs/>
                <w:color w:val="000000"/>
                <w:sz w:val="14"/>
                <w:szCs w:val="14"/>
              </w:rPr>
              <w:t>Mobile (e.g. B Kash, DBBL)</w:t>
            </w:r>
          </w:p>
        </w:tc>
        <w:tc>
          <w:tcPr>
            <w:tcW w:w="1134"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Pr>
                <w:rFonts w:eastAsia="Times New Roman" w:cs="Arial"/>
                <w:b/>
                <w:color w:val="000000"/>
                <w:sz w:val="14"/>
                <w:szCs w:val="14"/>
              </w:rPr>
              <w:t xml:space="preserve">YES - </w:t>
            </w:r>
            <w:r w:rsidRPr="003C16D4">
              <w:rPr>
                <w:rFonts w:eastAsia="Times New Roman" w:cs="Arial"/>
                <w:color w:val="000000"/>
                <w:sz w:val="14"/>
                <w:szCs w:val="14"/>
              </w:rPr>
              <w:t>Photo, Voter ID/ Birth Certificate</w:t>
            </w:r>
            <w:r w:rsidRPr="003C16D4">
              <w:rPr>
                <w:rFonts w:eastAsia="Times New Roman" w:cs="Arial"/>
                <w:color w:val="000000"/>
                <w:sz w:val="14"/>
                <w:szCs w:val="14"/>
              </w:rPr>
              <w:br/>
              <w:t>Mobile/SIM Card</w:t>
            </w:r>
          </w:p>
        </w:tc>
        <w:tc>
          <w:tcPr>
            <w:tcW w:w="850" w:type="dxa"/>
            <w:tcBorders>
              <w:top w:val="nil"/>
              <w:left w:val="nil"/>
              <w:bottom w:val="single" w:sz="4" w:space="0" w:color="auto"/>
              <w:right w:val="single" w:sz="4" w:space="0" w:color="auto"/>
            </w:tcBorders>
            <w:shd w:val="clear" w:color="auto" w:fill="auto"/>
            <w:vAlign w:val="center"/>
            <w:hideMark/>
          </w:tcPr>
          <w:p w:rsidR="004C2D8E" w:rsidRPr="003C16D4" w:rsidRDefault="004C2D8E" w:rsidP="004C2D8E">
            <w:pPr>
              <w:spacing w:line="240" w:lineRule="auto"/>
              <w:jc w:val="center"/>
              <w:rPr>
                <w:rFonts w:eastAsia="Times New Roman" w:cs="Arial"/>
                <w:color w:val="000000"/>
                <w:sz w:val="14"/>
                <w:szCs w:val="14"/>
              </w:rPr>
            </w:pPr>
            <w:r w:rsidRPr="00C60CCD">
              <w:rPr>
                <w:rFonts w:eastAsia="Times New Roman" w:cs="Arial"/>
                <w:color w:val="000000"/>
                <w:sz w:val="14"/>
                <w:szCs w:val="14"/>
              </w:rPr>
              <w:t xml:space="preserve">50 to </w:t>
            </w:r>
            <w:r w:rsidRPr="003C16D4">
              <w:rPr>
                <w:rFonts w:eastAsia="Times New Roman" w:cs="Arial"/>
                <w:color w:val="000000"/>
                <w:sz w:val="14"/>
                <w:szCs w:val="14"/>
              </w:rPr>
              <w:t>100</w:t>
            </w:r>
          </w:p>
        </w:tc>
        <w:tc>
          <w:tcPr>
            <w:tcW w:w="835" w:type="dxa"/>
            <w:tcBorders>
              <w:top w:val="nil"/>
              <w:left w:val="nil"/>
              <w:bottom w:val="single" w:sz="4" w:space="0" w:color="auto"/>
              <w:right w:val="single" w:sz="4" w:space="0" w:color="auto"/>
            </w:tcBorders>
            <w:shd w:val="clear" w:color="auto" w:fill="auto"/>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Yes</w:t>
            </w:r>
            <w:r w:rsidRPr="003C16D4">
              <w:rPr>
                <w:rFonts w:eastAsia="Times New Roman" w:cs="Arial"/>
                <w:color w:val="000000"/>
                <w:sz w:val="14"/>
                <w:szCs w:val="14"/>
              </w:rPr>
              <w:br/>
              <w:t xml:space="preserve"> (e.g. 1% for sending, 2% for receiving)</w:t>
            </w:r>
          </w:p>
        </w:tc>
        <w:tc>
          <w:tcPr>
            <w:tcW w:w="1008"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25000 BDT</w:t>
            </w:r>
          </w:p>
        </w:tc>
        <w:tc>
          <w:tcPr>
            <w:tcW w:w="1417" w:type="dxa"/>
            <w:tcBorders>
              <w:top w:val="nil"/>
              <w:left w:val="nil"/>
              <w:bottom w:val="single" w:sz="4" w:space="0" w:color="auto"/>
              <w:right w:val="single" w:sz="4" w:space="0" w:color="auto"/>
            </w:tcBorders>
            <w:shd w:val="clear" w:color="auto" w:fill="auto"/>
            <w:noWrap/>
            <w:vAlign w:val="center"/>
            <w:hideMark/>
          </w:tcPr>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C = Medium</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 = Medium</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Fam = Medium</w:t>
            </w:r>
          </w:p>
          <w:p w:rsidR="004C2D8E" w:rsidRPr="003C16D4" w:rsidRDefault="004C2D8E" w:rsidP="004C2D8E">
            <w:pPr>
              <w:spacing w:line="240" w:lineRule="auto"/>
              <w:rPr>
                <w:rFonts w:eastAsia="Times New Roman" w:cs="Arial"/>
                <w:color w:val="000000"/>
                <w:sz w:val="14"/>
                <w:szCs w:val="14"/>
              </w:rPr>
            </w:pPr>
            <w:r>
              <w:rPr>
                <w:rFonts w:eastAsia="Times New Roman" w:cs="Arial"/>
                <w:color w:val="000000"/>
                <w:sz w:val="14"/>
                <w:szCs w:val="14"/>
              </w:rPr>
              <w:t>A = High</w:t>
            </w:r>
          </w:p>
        </w:tc>
        <w:tc>
          <w:tcPr>
            <w:tcW w:w="1134"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Yes</w:t>
            </w:r>
          </w:p>
        </w:tc>
        <w:tc>
          <w:tcPr>
            <w:tcW w:w="2410" w:type="dxa"/>
            <w:tcBorders>
              <w:top w:val="nil"/>
              <w:left w:val="nil"/>
              <w:bottom w:val="single" w:sz="4" w:space="0" w:color="auto"/>
              <w:right w:val="single" w:sz="4" w:space="0" w:color="auto"/>
            </w:tcBorders>
            <w:shd w:val="clear" w:color="auto" w:fill="auto"/>
            <w:vAlign w:val="center"/>
            <w:hideMark/>
          </w:tcPr>
          <w:p w:rsidR="004C2D8E" w:rsidRPr="003C16D4" w:rsidRDefault="004C2D8E" w:rsidP="004C2D8E">
            <w:pPr>
              <w:spacing w:line="240" w:lineRule="auto"/>
              <w:jc w:val="center"/>
              <w:rPr>
                <w:rFonts w:eastAsia="Times New Roman" w:cs="Arial"/>
                <w:color w:val="000000"/>
                <w:sz w:val="14"/>
                <w:szCs w:val="14"/>
              </w:rPr>
            </w:pPr>
            <w:r>
              <w:rPr>
                <w:rFonts w:eastAsia="Times New Roman" w:cs="Arial"/>
                <w:color w:val="000000"/>
                <w:sz w:val="14"/>
                <w:szCs w:val="14"/>
              </w:rPr>
              <w:t xml:space="preserve">BFs familiar with and many quiosk. Concerns that not enough </w:t>
            </w:r>
            <w:r w:rsidRPr="003C16D4">
              <w:rPr>
                <w:rFonts w:eastAsia="Times New Roman" w:cs="Arial"/>
                <w:color w:val="000000"/>
                <w:sz w:val="14"/>
                <w:szCs w:val="14"/>
              </w:rPr>
              <w:t>cash at quiosk</w:t>
            </w:r>
          </w:p>
        </w:tc>
      </w:tr>
      <w:tr w:rsidR="004C2D8E" w:rsidRPr="00C60CCD" w:rsidTr="00A94397">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rPr>
                <w:rFonts w:eastAsia="Times New Roman" w:cs="Arial"/>
                <w:b/>
                <w:bCs/>
                <w:color w:val="000000"/>
                <w:sz w:val="14"/>
                <w:szCs w:val="14"/>
              </w:rPr>
            </w:pPr>
            <w:r w:rsidRPr="003C16D4">
              <w:rPr>
                <w:rFonts w:eastAsia="Times New Roman" w:cs="Arial"/>
                <w:b/>
                <w:bCs/>
                <w:color w:val="000000"/>
                <w:sz w:val="14"/>
                <w:szCs w:val="14"/>
              </w:rPr>
              <w:t>Mobile (through Post Office)</w:t>
            </w:r>
          </w:p>
        </w:tc>
        <w:tc>
          <w:tcPr>
            <w:tcW w:w="1134"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Pr>
                <w:rFonts w:eastAsia="Times New Roman" w:cs="Arial"/>
                <w:b/>
                <w:color w:val="000000"/>
                <w:sz w:val="14"/>
                <w:szCs w:val="14"/>
              </w:rPr>
              <w:t xml:space="preserve">YES - </w:t>
            </w:r>
            <w:r w:rsidRPr="003C16D4">
              <w:rPr>
                <w:rFonts w:eastAsia="Times New Roman" w:cs="Arial"/>
                <w:color w:val="000000"/>
                <w:sz w:val="14"/>
                <w:szCs w:val="14"/>
              </w:rPr>
              <w:t>Mobile/SIM Card</w:t>
            </w:r>
            <w:r>
              <w:rPr>
                <w:rFonts w:eastAsia="Times New Roman" w:cs="Arial"/>
                <w:color w:val="000000"/>
                <w:sz w:val="14"/>
                <w:szCs w:val="14"/>
              </w:rPr>
              <w:t xml:space="preserve"> registration</w:t>
            </w:r>
          </w:p>
        </w:tc>
        <w:tc>
          <w:tcPr>
            <w:tcW w:w="850"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0</w:t>
            </w:r>
          </w:p>
        </w:tc>
        <w:tc>
          <w:tcPr>
            <w:tcW w:w="835"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Yes</w:t>
            </w:r>
          </w:p>
        </w:tc>
        <w:tc>
          <w:tcPr>
            <w:tcW w:w="1008"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Limited</w:t>
            </w:r>
          </w:p>
        </w:tc>
        <w:tc>
          <w:tcPr>
            <w:tcW w:w="1417" w:type="dxa"/>
            <w:tcBorders>
              <w:top w:val="nil"/>
              <w:left w:val="nil"/>
              <w:bottom w:val="single" w:sz="4" w:space="0" w:color="auto"/>
              <w:right w:val="single" w:sz="4" w:space="0" w:color="auto"/>
            </w:tcBorders>
            <w:shd w:val="clear" w:color="auto" w:fill="auto"/>
            <w:noWrap/>
            <w:vAlign w:val="center"/>
            <w:hideMark/>
          </w:tcPr>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C = Medium</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 = Low</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Fam = Low</w:t>
            </w:r>
          </w:p>
          <w:p w:rsidR="004C2D8E" w:rsidRPr="003C16D4" w:rsidRDefault="004C2D8E" w:rsidP="004C2D8E">
            <w:pPr>
              <w:spacing w:line="240" w:lineRule="auto"/>
              <w:rPr>
                <w:rFonts w:eastAsia="Times New Roman" w:cs="Arial"/>
                <w:color w:val="000000"/>
                <w:sz w:val="14"/>
                <w:szCs w:val="14"/>
              </w:rPr>
            </w:pPr>
            <w:r>
              <w:rPr>
                <w:rFonts w:eastAsia="Times New Roman" w:cs="Arial"/>
                <w:color w:val="000000"/>
                <w:sz w:val="14"/>
                <w:szCs w:val="14"/>
              </w:rPr>
              <w:t>A = Low</w:t>
            </w:r>
          </w:p>
        </w:tc>
        <w:tc>
          <w:tcPr>
            <w:tcW w:w="1134"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Yes</w:t>
            </w:r>
          </w:p>
        </w:tc>
        <w:tc>
          <w:tcPr>
            <w:tcW w:w="2410"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 </w:t>
            </w:r>
          </w:p>
        </w:tc>
      </w:tr>
      <w:tr w:rsidR="004C2D8E" w:rsidRPr="00C60CCD" w:rsidTr="00A94397">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C2D8E" w:rsidRPr="003C16D4" w:rsidRDefault="004C2D8E" w:rsidP="004C2D8E">
            <w:pPr>
              <w:spacing w:line="240" w:lineRule="auto"/>
              <w:rPr>
                <w:rFonts w:eastAsia="Times New Roman" w:cs="Arial"/>
                <w:b/>
                <w:bCs/>
                <w:color w:val="000000"/>
                <w:sz w:val="14"/>
                <w:szCs w:val="14"/>
              </w:rPr>
            </w:pPr>
            <w:r w:rsidRPr="003C16D4">
              <w:rPr>
                <w:rFonts w:eastAsia="Times New Roman" w:cs="Arial"/>
                <w:b/>
                <w:bCs/>
                <w:color w:val="000000"/>
                <w:sz w:val="14"/>
                <w:szCs w:val="14"/>
              </w:rPr>
              <w:t>Micro Finance Institution  (e.g. Brac, Grameen)</w:t>
            </w:r>
          </w:p>
        </w:tc>
        <w:tc>
          <w:tcPr>
            <w:tcW w:w="1134"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Pr>
                <w:rFonts w:eastAsia="Times New Roman" w:cs="Arial"/>
                <w:b/>
                <w:color w:val="000000"/>
                <w:sz w:val="14"/>
                <w:szCs w:val="14"/>
              </w:rPr>
              <w:t xml:space="preserve">YES - </w:t>
            </w:r>
            <w:r w:rsidRPr="003C16D4">
              <w:rPr>
                <w:rFonts w:eastAsia="Times New Roman" w:cs="Arial"/>
                <w:color w:val="000000"/>
                <w:sz w:val="14"/>
                <w:szCs w:val="14"/>
              </w:rPr>
              <w:t>Photo, Voter ID/ Birth Certificate</w:t>
            </w:r>
          </w:p>
        </w:tc>
        <w:tc>
          <w:tcPr>
            <w:tcW w:w="850"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100</w:t>
            </w:r>
            <w:r w:rsidRPr="00C60CCD">
              <w:rPr>
                <w:rFonts w:eastAsia="Times New Roman" w:cs="Arial"/>
                <w:color w:val="000000"/>
                <w:sz w:val="14"/>
                <w:szCs w:val="14"/>
              </w:rPr>
              <w:t xml:space="preserve"> to </w:t>
            </w:r>
            <w:r w:rsidRPr="003C16D4">
              <w:rPr>
                <w:rFonts w:eastAsia="Times New Roman" w:cs="Arial"/>
                <w:color w:val="000000"/>
                <w:sz w:val="14"/>
                <w:szCs w:val="14"/>
              </w:rPr>
              <w:t>500</w:t>
            </w:r>
          </w:p>
        </w:tc>
        <w:tc>
          <w:tcPr>
            <w:tcW w:w="835"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No</w:t>
            </w:r>
          </w:p>
        </w:tc>
        <w:tc>
          <w:tcPr>
            <w:tcW w:w="1008"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Limited</w:t>
            </w:r>
          </w:p>
        </w:tc>
        <w:tc>
          <w:tcPr>
            <w:tcW w:w="1417" w:type="dxa"/>
            <w:tcBorders>
              <w:top w:val="nil"/>
              <w:left w:val="nil"/>
              <w:bottom w:val="single" w:sz="4" w:space="0" w:color="auto"/>
              <w:right w:val="single" w:sz="4" w:space="0" w:color="auto"/>
            </w:tcBorders>
            <w:shd w:val="clear" w:color="auto" w:fill="auto"/>
            <w:noWrap/>
            <w:vAlign w:val="center"/>
            <w:hideMark/>
          </w:tcPr>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C = Low</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 xml:space="preserve">F = High </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Fam = Medium</w:t>
            </w:r>
          </w:p>
          <w:p w:rsidR="004C2D8E" w:rsidRPr="003C16D4" w:rsidRDefault="004C2D8E" w:rsidP="004C2D8E">
            <w:pPr>
              <w:spacing w:line="240" w:lineRule="auto"/>
              <w:rPr>
                <w:rFonts w:eastAsia="Times New Roman" w:cs="Arial"/>
                <w:color w:val="000000"/>
                <w:sz w:val="14"/>
                <w:szCs w:val="14"/>
              </w:rPr>
            </w:pPr>
            <w:r>
              <w:rPr>
                <w:rFonts w:eastAsia="Times New Roman" w:cs="Arial"/>
                <w:color w:val="000000"/>
                <w:sz w:val="14"/>
                <w:szCs w:val="14"/>
              </w:rPr>
              <w:t>A = High</w:t>
            </w:r>
          </w:p>
        </w:tc>
        <w:tc>
          <w:tcPr>
            <w:tcW w:w="1134"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Yes</w:t>
            </w:r>
          </w:p>
        </w:tc>
        <w:tc>
          <w:tcPr>
            <w:tcW w:w="2410"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Pr>
                <w:rFonts w:eastAsia="Times New Roman" w:cs="Arial"/>
                <w:color w:val="000000"/>
                <w:sz w:val="14"/>
                <w:szCs w:val="14"/>
              </w:rPr>
              <w:t xml:space="preserve">Very well known and many offices. Also IGA projects and savings &amp; loans potential </w:t>
            </w:r>
          </w:p>
        </w:tc>
      </w:tr>
      <w:tr w:rsidR="004C2D8E" w:rsidRPr="00C60CCD" w:rsidTr="00A94397">
        <w:trPr>
          <w:trHeight w:val="765"/>
        </w:trPr>
        <w:tc>
          <w:tcPr>
            <w:tcW w:w="993" w:type="dxa"/>
            <w:tcBorders>
              <w:top w:val="nil"/>
              <w:left w:val="single" w:sz="4" w:space="0" w:color="auto"/>
              <w:bottom w:val="nil"/>
              <w:right w:val="single" w:sz="4" w:space="0" w:color="auto"/>
            </w:tcBorders>
            <w:shd w:val="clear" w:color="auto" w:fill="auto"/>
            <w:vAlign w:val="center"/>
            <w:hideMark/>
          </w:tcPr>
          <w:p w:rsidR="004C2D8E" w:rsidRPr="003C16D4" w:rsidRDefault="004C2D8E" w:rsidP="004C2D8E">
            <w:pPr>
              <w:spacing w:line="240" w:lineRule="auto"/>
              <w:rPr>
                <w:rFonts w:eastAsia="Times New Roman" w:cs="Arial"/>
                <w:b/>
                <w:bCs/>
                <w:color w:val="000000"/>
                <w:sz w:val="14"/>
                <w:szCs w:val="14"/>
              </w:rPr>
            </w:pPr>
            <w:r w:rsidRPr="00C60CCD">
              <w:rPr>
                <w:rFonts w:eastAsia="Times New Roman" w:cs="Arial"/>
                <w:b/>
                <w:bCs/>
                <w:color w:val="000000"/>
                <w:sz w:val="14"/>
                <w:szCs w:val="14"/>
              </w:rPr>
              <w:t>Money</w:t>
            </w:r>
            <w:r>
              <w:rPr>
                <w:rFonts w:eastAsia="Times New Roman" w:cs="Arial"/>
                <w:b/>
                <w:bCs/>
                <w:color w:val="000000"/>
                <w:sz w:val="14"/>
                <w:szCs w:val="14"/>
              </w:rPr>
              <w:t xml:space="preserve"> T</w:t>
            </w:r>
            <w:r w:rsidRPr="003C16D4">
              <w:rPr>
                <w:rFonts w:eastAsia="Times New Roman" w:cs="Arial"/>
                <w:b/>
                <w:bCs/>
                <w:color w:val="000000"/>
                <w:sz w:val="14"/>
                <w:szCs w:val="14"/>
              </w:rPr>
              <w:t xml:space="preserve">ransfer Company (e.g. Western Union, </w:t>
            </w:r>
            <w:r w:rsidRPr="00C60CCD">
              <w:rPr>
                <w:rFonts w:eastAsia="Times New Roman" w:cs="Arial"/>
                <w:b/>
                <w:bCs/>
                <w:color w:val="000000"/>
                <w:sz w:val="14"/>
                <w:szCs w:val="14"/>
              </w:rPr>
              <w:t>Money gram</w:t>
            </w:r>
            <w:r w:rsidRPr="003C16D4">
              <w:rPr>
                <w:rFonts w:eastAsia="Times New Roman" w:cs="Arial"/>
                <w:b/>
                <w:bCs/>
                <w:color w:val="000000"/>
                <w:sz w:val="14"/>
                <w:szCs w:val="14"/>
              </w:rPr>
              <w:t>)</w:t>
            </w:r>
          </w:p>
        </w:tc>
        <w:tc>
          <w:tcPr>
            <w:tcW w:w="1134" w:type="dxa"/>
            <w:tcBorders>
              <w:top w:val="nil"/>
              <w:left w:val="nil"/>
              <w:bottom w:val="nil"/>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Photo, Voter ID/ Birth Certificate</w:t>
            </w:r>
          </w:p>
        </w:tc>
        <w:tc>
          <w:tcPr>
            <w:tcW w:w="850"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0</w:t>
            </w:r>
          </w:p>
        </w:tc>
        <w:tc>
          <w:tcPr>
            <w:tcW w:w="835" w:type="dxa"/>
            <w:tcBorders>
              <w:top w:val="nil"/>
              <w:left w:val="nil"/>
              <w:bottom w:val="nil"/>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Yes</w:t>
            </w:r>
            <w:r>
              <w:rPr>
                <w:rFonts w:eastAsia="Times New Roman" w:cs="Arial"/>
                <w:color w:val="000000"/>
                <w:sz w:val="14"/>
                <w:szCs w:val="14"/>
              </w:rPr>
              <w:t xml:space="preserve"> (up to 20%)</w:t>
            </w:r>
          </w:p>
        </w:tc>
        <w:tc>
          <w:tcPr>
            <w:tcW w:w="1008"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Unlimited</w:t>
            </w:r>
          </w:p>
        </w:tc>
        <w:tc>
          <w:tcPr>
            <w:tcW w:w="1417" w:type="dxa"/>
            <w:tcBorders>
              <w:top w:val="nil"/>
              <w:left w:val="nil"/>
              <w:bottom w:val="single" w:sz="4" w:space="0" w:color="auto"/>
              <w:right w:val="single" w:sz="4" w:space="0" w:color="auto"/>
            </w:tcBorders>
            <w:shd w:val="clear" w:color="auto" w:fill="auto"/>
            <w:noWrap/>
            <w:vAlign w:val="center"/>
            <w:hideMark/>
          </w:tcPr>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C = High</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 = Low</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Fam = Medium</w:t>
            </w:r>
          </w:p>
          <w:p w:rsidR="004C2D8E" w:rsidRPr="003C16D4" w:rsidRDefault="004C2D8E" w:rsidP="004C2D8E">
            <w:pPr>
              <w:spacing w:line="240" w:lineRule="auto"/>
              <w:rPr>
                <w:rFonts w:eastAsia="Times New Roman" w:cs="Arial"/>
                <w:color w:val="000000"/>
                <w:sz w:val="14"/>
                <w:szCs w:val="14"/>
              </w:rPr>
            </w:pPr>
            <w:r>
              <w:rPr>
                <w:rFonts w:eastAsia="Times New Roman" w:cs="Arial"/>
                <w:color w:val="000000"/>
                <w:sz w:val="14"/>
                <w:szCs w:val="14"/>
              </w:rPr>
              <w:t>A = Medium</w:t>
            </w:r>
          </w:p>
        </w:tc>
        <w:tc>
          <w:tcPr>
            <w:tcW w:w="1134"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Yes</w:t>
            </w:r>
          </w:p>
        </w:tc>
        <w:tc>
          <w:tcPr>
            <w:tcW w:w="2410"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 </w:t>
            </w:r>
            <w:r>
              <w:rPr>
                <w:rFonts w:eastAsia="Times New Roman" w:cs="Arial"/>
                <w:color w:val="000000"/>
                <w:sz w:val="14"/>
                <w:szCs w:val="14"/>
              </w:rPr>
              <w:t>Costly</w:t>
            </w:r>
          </w:p>
        </w:tc>
      </w:tr>
      <w:tr w:rsidR="004C2D8E" w:rsidRPr="00C60CCD" w:rsidTr="00A94397">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rPr>
                <w:rFonts w:eastAsia="Times New Roman" w:cs="Arial"/>
                <w:b/>
                <w:bCs/>
                <w:color w:val="000000"/>
                <w:sz w:val="14"/>
                <w:szCs w:val="14"/>
              </w:rPr>
            </w:pPr>
            <w:r w:rsidRPr="003C16D4">
              <w:rPr>
                <w:rFonts w:eastAsia="Times New Roman" w:cs="Arial"/>
                <w:b/>
                <w:bCs/>
                <w:color w:val="000000"/>
                <w:sz w:val="14"/>
                <w:szCs w:val="14"/>
              </w:rPr>
              <w:t>Trader</w:t>
            </w:r>
            <w:r>
              <w:rPr>
                <w:rFonts w:eastAsia="Times New Roman" w:cs="Arial"/>
                <w:b/>
                <w:bCs/>
                <w:color w:val="000000"/>
                <w:sz w:val="14"/>
                <w:szCs w:val="14"/>
              </w:rPr>
              <w:t>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ID</w:t>
            </w:r>
          </w:p>
        </w:tc>
        <w:tc>
          <w:tcPr>
            <w:tcW w:w="850"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Yes</w:t>
            </w:r>
          </w:p>
        </w:tc>
        <w:tc>
          <w:tcPr>
            <w:tcW w:w="1008"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Limited</w:t>
            </w:r>
          </w:p>
        </w:tc>
        <w:tc>
          <w:tcPr>
            <w:tcW w:w="1417" w:type="dxa"/>
            <w:tcBorders>
              <w:top w:val="nil"/>
              <w:left w:val="nil"/>
              <w:bottom w:val="single" w:sz="4" w:space="0" w:color="auto"/>
              <w:right w:val="single" w:sz="4" w:space="0" w:color="auto"/>
            </w:tcBorders>
            <w:shd w:val="clear" w:color="auto" w:fill="auto"/>
            <w:noWrap/>
            <w:vAlign w:val="center"/>
            <w:hideMark/>
          </w:tcPr>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C = Low</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 = Low</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Fam = Medium</w:t>
            </w:r>
          </w:p>
          <w:p w:rsidR="004C2D8E" w:rsidRPr="003C16D4" w:rsidRDefault="004C2D8E" w:rsidP="004C2D8E">
            <w:pPr>
              <w:spacing w:line="240" w:lineRule="auto"/>
              <w:rPr>
                <w:rFonts w:eastAsia="Times New Roman" w:cs="Arial"/>
                <w:color w:val="000000"/>
                <w:sz w:val="14"/>
                <w:szCs w:val="14"/>
              </w:rPr>
            </w:pPr>
            <w:r>
              <w:rPr>
                <w:rFonts w:eastAsia="Times New Roman" w:cs="Arial"/>
                <w:color w:val="000000"/>
                <w:sz w:val="14"/>
                <w:szCs w:val="14"/>
              </w:rPr>
              <w:t>A = High</w:t>
            </w:r>
          </w:p>
        </w:tc>
        <w:tc>
          <w:tcPr>
            <w:tcW w:w="1134"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Less</w:t>
            </w:r>
          </w:p>
        </w:tc>
        <w:tc>
          <w:tcPr>
            <w:tcW w:w="2410"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Pr>
                <w:rFonts w:eastAsia="Times New Roman" w:cs="Arial"/>
                <w:color w:val="000000"/>
                <w:sz w:val="14"/>
                <w:szCs w:val="14"/>
              </w:rPr>
              <w:t>Time consuming for negotiations. Not familiar</w:t>
            </w:r>
            <w:r w:rsidRPr="003C16D4">
              <w:rPr>
                <w:rFonts w:eastAsia="Times New Roman" w:cs="Arial"/>
                <w:color w:val="000000"/>
                <w:sz w:val="14"/>
                <w:szCs w:val="14"/>
              </w:rPr>
              <w:t> </w:t>
            </w:r>
          </w:p>
        </w:tc>
      </w:tr>
      <w:tr w:rsidR="004C2D8E" w:rsidRPr="00C60CCD" w:rsidTr="00A94397">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rPr>
                <w:rFonts w:eastAsia="Times New Roman" w:cs="Arial"/>
                <w:b/>
                <w:bCs/>
                <w:color w:val="000000"/>
                <w:sz w:val="14"/>
                <w:szCs w:val="14"/>
              </w:rPr>
            </w:pPr>
            <w:r w:rsidRPr="003C16D4">
              <w:rPr>
                <w:rFonts w:eastAsia="Times New Roman" w:cs="Arial"/>
                <w:b/>
                <w:bCs/>
                <w:color w:val="000000"/>
                <w:sz w:val="14"/>
                <w:szCs w:val="14"/>
              </w:rPr>
              <w:t>Cash in hand/</w:t>
            </w:r>
            <w:r>
              <w:rPr>
                <w:rFonts w:eastAsia="Times New Roman" w:cs="Arial"/>
                <w:b/>
                <w:bCs/>
                <w:color w:val="000000"/>
                <w:sz w:val="14"/>
                <w:szCs w:val="14"/>
              </w:rPr>
              <w:t xml:space="preserve"> </w:t>
            </w:r>
            <w:r w:rsidRPr="003C16D4">
              <w:rPr>
                <w:rFonts w:eastAsia="Times New Roman" w:cs="Arial"/>
                <w:b/>
                <w:bCs/>
                <w:color w:val="000000"/>
                <w:sz w:val="14"/>
                <w:szCs w:val="14"/>
              </w:rPr>
              <w:t>envelopes</w:t>
            </w:r>
          </w:p>
        </w:tc>
        <w:tc>
          <w:tcPr>
            <w:tcW w:w="1134"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ID</w:t>
            </w:r>
          </w:p>
        </w:tc>
        <w:tc>
          <w:tcPr>
            <w:tcW w:w="850"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0</w:t>
            </w:r>
          </w:p>
        </w:tc>
        <w:tc>
          <w:tcPr>
            <w:tcW w:w="835"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No</w:t>
            </w:r>
          </w:p>
        </w:tc>
        <w:tc>
          <w:tcPr>
            <w:tcW w:w="1008"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Unlimited</w:t>
            </w:r>
          </w:p>
        </w:tc>
        <w:tc>
          <w:tcPr>
            <w:tcW w:w="1417" w:type="dxa"/>
            <w:tcBorders>
              <w:top w:val="nil"/>
              <w:left w:val="nil"/>
              <w:bottom w:val="single" w:sz="4" w:space="0" w:color="auto"/>
              <w:right w:val="single" w:sz="4" w:space="0" w:color="auto"/>
            </w:tcBorders>
            <w:shd w:val="clear" w:color="auto" w:fill="auto"/>
            <w:noWrap/>
            <w:vAlign w:val="center"/>
            <w:hideMark/>
          </w:tcPr>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C = Medium</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 = High</w:t>
            </w:r>
          </w:p>
          <w:p w:rsidR="004C2D8E" w:rsidRDefault="004C2D8E" w:rsidP="004C2D8E">
            <w:pPr>
              <w:spacing w:line="240" w:lineRule="auto"/>
              <w:rPr>
                <w:rFonts w:eastAsia="Times New Roman" w:cs="Arial"/>
                <w:color w:val="000000"/>
                <w:sz w:val="14"/>
                <w:szCs w:val="14"/>
              </w:rPr>
            </w:pPr>
            <w:r>
              <w:rPr>
                <w:rFonts w:eastAsia="Times New Roman" w:cs="Arial"/>
                <w:color w:val="000000"/>
                <w:sz w:val="14"/>
                <w:szCs w:val="14"/>
              </w:rPr>
              <w:t>Fam = High</w:t>
            </w:r>
          </w:p>
          <w:p w:rsidR="004C2D8E" w:rsidRPr="003C16D4" w:rsidRDefault="004C2D8E" w:rsidP="004C2D8E">
            <w:pPr>
              <w:spacing w:line="240" w:lineRule="auto"/>
              <w:rPr>
                <w:rFonts w:eastAsia="Times New Roman" w:cs="Arial"/>
                <w:color w:val="000000"/>
                <w:sz w:val="14"/>
                <w:szCs w:val="14"/>
              </w:rPr>
            </w:pPr>
            <w:r>
              <w:rPr>
                <w:rFonts w:eastAsia="Times New Roman" w:cs="Arial"/>
                <w:color w:val="000000"/>
                <w:sz w:val="14"/>
                <w:szCs w:val="14"/>
              </w:rPr>
              <w:t>A = High</w:t>
            </w:r>
          </w:p>
        </w:tc>
        <w:tc>
          <w:tcPr>
            <w:tcW w:w="1134"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sidRPr="003C16D4">
              <w:rPr>
                <w:rFonts w:eastAsia="Times New Roman" w:cs="Arial"/>
                <w:color w:val="000000"/>
                <w:sz w:val="14"/>
                <w:szCs w:val="14"/>
              </w:rPr>
              <w:t>Less</w:t>
            </w:r>
          </w:p>
        </w:tc>
        <w:tc>
          <w:tcPr>
            <w:tcW w:w="2410" w:type="dxa"/>
            <w:tcBorders>
              <w:top w:val="nil"/>
              <w:left w:val="nil"/>
              <w:bottom w:val="single" w:sz="4" w:space="0" w:color="auto"/>
              <w:right w:val="single" w:sz="4" w:space="0" w:color="auto"/>
            </w:tcBorders>
            <w:shd w:val="clear" w:color="auto" w:fill="auto"/>
            <w:noWrap/>
            <w:vAlign w:val="center"/>
            <w:hideMark/>
          </w:tcPr>
          <w:p w:rsidR="004C2D8E" w:rsidRPr="003C16D4" w:rsidRDefault="004C2D8E" w:rsidP="004C2D8E">
            <w:pPr>
              <w:spacing w:line="240" w:lineRule="auto"/>
              <w:jc w:val="center"/>
              <w:rPr>
                <w:rFonts w:eastAsia="Times New Roman" w:cs="Arial"/>
                <w:color w:val="000000"/>
                <w:sz w:val="14"/>
                <w:szCs w:val="14"/>
              </w:rPr>
            </w:pPr>
            <w:r>
              <w:rPr>
                <w:rFonts w:eastAsia="Times New Roman" w:cs="Arial"/>
                <w:color w:val="000000"/>
                <w:sz w:val="14"/>
                <w:szCs w:val="14"/>
              </w:rPr>
              <w:t xml:space="preserve">BFs and agencies familiar with </w:t>
            </w:r>
          </w:p>
        </w:tc>
      </w:tr>
    </w:tbl>
    <w:p w:rsidR="00AD06EC" w:rsidRDefault="00AD06EC" w:rsidP="004C2D8E">
      <w:pPr>
        <w:pStyle w:val="BodyText"/>
        <w:rPr>
          <w:lang w:val="en-GB"/>
        </w:rPr>
      </w:pPr>
    </w:p>
    <w:p w:rsidR="004C2D8E" w:rsidRPr="004C2D8E" w:rsidRDefault="00AD06EC" w:rsidP="004C2D8E">
      <w:pPr>
        <w:pStyle w:val="BodyText"/>
        <w:rPr>
          <w:lang w:val="en-GB"/>
        </w:rPr>
      </w:pPr>
      <w:r>
        <w:rPr>
          <w:lang w:val="en-GB"/>
        </w:rPr>
        <w:br w:type="page"/>
      </w:r>
    </w:p>
    <w:p w:rsidR="00CD4088" w:rsidRDefault="00665550" w:rsidP="00037901">
      <w:pPr>
        <w:pStyle w:val="Heading2"/>
        <w:jc w:val="both"/>
        <w:rPr>
          <w:rFonts w:cs="Arial"/>
        </w:rPr>
      </w:pPr>
      <w:bookmarkStart w:id="37" w:name="_Toc439323819"/>
      <w:r>
        <w:rPr>
          <w:rFonts w:cs="Arial"/>
        </w:rPr>
        <w:t>Organ</w:t>
      </w:r>
      <w:r w:rsidR="00F0755C">
        <w:rPr>
          <w:rFonts w:cs="Arial"/>
        </w:rPr>
        <w:t>o</w:t>
      </w:r>
      <w:r>
        <w:rPr>
          <w:rFonts w:cs="Arial"/>
        </w:rPr>
        <w:t xml:space="preserve">gram of </w:t>
      </w:r>
      <w:r w:rsidR="00E5160D">
        <w:rPr>
          <w:rFonts w:cs="Arial"/>
        </w:rPr>
        <w:t xml:space="preserve">existing </w:t>
      </w:r>
      <w:r>
        <w:rPr>
          <w:rFonts w:cs="Arial"/>
        </w:rPr>
        <w:t>Humanitarian Architecture</w:t>
      </w:r>
      <w:bookmarkEnd w:id="37"/>
    </w:p>
    <w:p w:rsidR="00665550" w:rsidRDefault="00AD06EC" w:rsidP="00037901">
      <w:pPr>
        <w:pStyle w:val="BodyText"/>
        <w:jc w:val="both"/>
        <w:rPr>
          <w:lang w:val="en-GB"/>
        </w:rPr>
      </w:pPr>
      <w:r>
        <w:rPr>
          <w:lang w:val="en-GB"/>
        </w:rPr>
        <w:t>(Provided by IFRC)</w:t>
      </w:r>
    </w:p>
    <w:p w:rsidR="00665550" w:rsidRDefault="009A2A7C" w:rsidP="00037901">
      <w:pPr>
        <w:pStyle w:val="BodyText"/>
        <w:jc w:val="both"/>
        <w:rPr>
          <w:lang w:val="en-GB"/>
        </w:rPr>
      </w:pPr>
      <w:r>
        <w:rPr>
          <w:noProof/>
          <w:lang w:val="en-GB" w:eastAsia="en-GB"/>
        </w:rPr>
        <w:drawing>
          <wp:inline distT="0" distB="0" distL="0" distR="0">
            <wp:extent cx="5943600" cy="4025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025900"/>
                    </a:xfrm>
                    <a:prstGeom prst="rect">
                      <a:avLst/>
                    </a:prstGeom>
                    <a:noFill/>
                    <a:ln>
                      <a:noFill/>
                    </a:ln>
                  </pic:spPr>
                </pic:pic>
              </a:graphicData>
            </a:graphic>
          </wp:inline>
        </w:drawing>
      </w:r>
    </w:p>
    <w:p w:rsidR="00665550" w:rsidRDefault="00665550" w:rsidP="00037901">
      <w:pPr>
        <w:pStyle w:val="BodyText"/>
        <w:jc w:val="both"/>
        <w:rPr>
          <w:lang w:val="en-GB"/>
        </w:rPr>
      </w:pPr>
    </w:p>
    <w:p w:rsidR="00665550" w:rsidRDefault="00665550" w:rsidP="00037901">
      <w:pPr>
        <w:pStyle w:val="BodyText"/>
        <w:jc w:val="both"/>
        <w:rPr>
          <w:lang w:val="en-GB"/>
        </w:rPr>
      </w:pPr>
      <w:r>
        <w:rPr>
          <w:rFonts w:ascii="Calibri" w:hAnsi="Calibri" w:cs="Calibri"/>
          <w:b/>
          <w:bCs/>
          <w:color w:val="FFFFFF"/>
          <w:sz w:val="30"/>
          <w:szCs w:val="30"/>
          <w:lang w:eastAsia="en-GB"/>
        </w:rPr>
        <w:t>Bangladesh Development Forum (BDF)</w:t>
      </w:r>
    </w:p>
    <w:p w:rsidR="00665550" w:rsidRPr="00665550" w:rsidRDefault="00AD06EC" w:rsidP="00037901">
      <w:pPr>
        <w:pStyle w:val="BodyText"/>
        <w:jc w:val="both"/>
        <w:rPr>
          <w:lang w:val="en-GB"/>
        </w:rPr>
      </w:pPr>
      <w:r>
        <w:rPr>
          <w:lang w:val="en-GB"/>
        </w:rPr>
        <w:br w:type="page"/>
      </w:r>
    </w:p>
    <w:p w:rsidR="00665550" w:rsidRDefault="00E5160D" w:rsidP="00037901">
      <w:pPr>
        <w:pStyle w:val="Heading2"/>
        <w:jc w:val="both"/>
        <w:rPr>
          <w:rFonts w:cs="Arial"/>
        </w:rPr>
      </w:pPr>
      <w:bookmarkStart w:id="38" w:name="_Toc439323820"/>
      <w:r>
        <w:rPr>
          <w:rFonts w:cs="Arial"/>
        </w:rPr>
        <w:t xml:space="preserve">Existing </w:t>
      </w:r>
      <w:r w:rsidR="00665550">
        <w:rPr>
          <w:rFonts w:cs="Arial"/>
        </w:rPr>
        <w:t>Humanitarian Architecture</w:t>
      </w:r>
      <w:bookmarkEnd w:id="38"/>
    </w:p>
    <w:p w:rsidR="00AD06EC" w:rsidRPr="00AD06EC" w:rsidRDefault="00AD06EC" w:rsidP="00AD06EC">
      <w:pPr>
        <w:pStyle w:val="BodyText"/>
        <w:rPr>
          <w:lang w:val="en-GB"/>
        </w:rPr>
      </w:pPr>
      <w:r>
        <w:rPr>
          <w:lang w:val="en-GB"/>
        </w:rPr>
        <w:t>(Diagram provided by BDRCS/IFRC)</w:t>
      </w:r>
    </w:p>
    <w:p w:rsidR="00665550" w:rsidRDefault="009A2A7C" w:rsidP="00037901">
      <w:pPr>
        <w:pStyle w:val="BodyText"/>
        <w:jc w:val="both"/>
        <w:rPr>
          <w:lang w:val="en-GB"/>
        </w:rPr>
      </w:pPr>
      <w:r>
        <w:rPr>
          <w:noProof/>
          <w:lang w:val="en-GB" w:eastAsia="en-GB"/>
        </w:rPr>
        <mc:AlternateContent>
          <mc:Choice Requires="wpg">
            <w:drawing>
              <wp:inline distT="0" distB="0" distL="0" distR="0">
                <wp:extent cx="5949950" cy="3251200"/>
                <wp:effectExtent l="0" t="19050" r="1060450" b="5778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984776" cy="3816424"/>
                          <a:chOff x="827584" y="1700808"/>
                          <a:chExt cx="6984776" cy="3816424"/>
                        </a:xfrm>
                      </wpg:grpSpPr>
                      <wps:wsp>
                        <wps:cNvPr id="12" name="Rectangle 12"/>
                        <wps:cNvSpPr/>
                        <wps:spPr>
                          <a:xfrm rot="16200000">
                            <a:off x="4319972" y="512676"/>
                            <a:ext cx="360040" cy="2736304"/>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A7C" w:rsidRDefault="009A2A7C" w:rsidP="009A2A7C">
                              <w:pPr>
                                <w:pStyle w:val="NormalWeb"/>
                                <w:spacing w:before="0" w:beforeAutospacing="0" w:after="0" w:afterAutospacing="0"/>
                                <w:jc w:val="center"/>
                                <w:textAlignment w:val="baseline"/>
                              </w:pPr>
                              <w:hyperlink r:id="rId13" w:history="1">
                                <w:r>
                                  <w:rPr>
                                    <w:rStyle w:val="Hyperlink"/>
                                    <w:rFonts w:asciiTheme="minorHAnsi" w:hAnsi="Calibri" w:cstheme="minorBidi"/>
                                    <w:b/>
                                    <w:bCs/>
                                    <w:color w:val="000000" w:themeColor="text1"/>
                                    <w:kern w:val="24"/>
                                    <w:lang w:val="en-US"/>
                                  </w:rPr>
                                  <w:t>LCG-DER</w:t>
                                </w:r>
                              </w:hyperlink>
                            </w:p>
                          </w:txbxContent>
                        </wps:txbx>
                        <wps:bodyPr vert="vert" rtlCol="0" anchor="ctr"/>
                      </wps:wsp>
                      <wps:wsp>
                        <wps:cNvPr id="13" name="Rectangle 13"/>
                        <wps:cNvSpPr/>
                        <wps:spPr>
                          <a:xfrm rot="16200000">
                            <a:off x="4319972" y="1160748"/>
                            <a:ext cx="360040" cy="2736304"/>
                          </a:xfrm>
                          <a:prstGeom prst="rect">
                            <a:avLst/>
                          </a:prstGeom>
                          <a:solidFill>
                            <a:schemeClr val="tx2">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HCTT</w:t>
                              </w:r>
                            </w:p>
                          </w:txbxContent>
                        </wps:txbx>
                        <wps:bodyPr vert="vert" rtlCol="0" anchor="ctr"/>
                      </wps:wsp>
                      <wps:wsp>
                        <wps:cNvPr id="14" name="Rectangle 14"/>
                        <wps:cNvSpPr/>
                        <wps:spPr>
                          <a:xfrm rot="16200000">
                            <a:off x="2807804" y="3248980"/>
                            <a:ext cx="360040" cy="273630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 xml:space="preserve">WASH </w:t>
                              </w:r>
                            </w:p>
                          </w:txbxContent>
                        </wps:txbx>
                        <wps:bodyPr vert="vert" rtlCol="0" anchor="ctr"/>
                      </wps:wsp>
                      <wps:wsp>
                        <wps:cNvPr id="15" name="Rectangle 15"/>
                        <wps:cNvSpPr/>
                        <wps:spPr>
                          <a:xfrm rot="16200000">
                            <a:off x="2807804" y="2744924"/>
                            <a:ext cx="360040" cy="273630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 xml:space="preserve">Early Recovery </w:t>
                              </w:r>
                            </w:p>
                          </w:txbxContent>
                        </wps:txbx>
                        <wps:bodyPr vert="vert" rtlCol="0" anchor="ctr"/>
                      </wps:wsp>
                      <wps:wsp>
                        <wps:cNvPr id="16" name="Rectangle 16"/>
                        <wps:cNvSpPr/>
                        <wps:spPr>
                          <a:xfrm rot="16200000">
                            <a:off x="2807805" y="2240868"/>
                            <a:ext cx="360040" cy="273630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Shelter</w:t>
                              </w:r>
                            </w:p>
                          </w:txbxContent>
                        </wps:txbx>
                        <wps:bodyPr vert="vert" rtlCol="0" anchor="ctr"/>
                      </wps:wsp>
                      <wps:wsp>
                        <wps:cNvPr id="17" name="Rectangle 17"/>
                        <wps:cNvSpPr/>
                        <wps:spPr>
                          <a:xfrm rot="16200000">
                            <a:off x="2807804" y="3753036"/>
                            <a:ext cx="360040" cy="273630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Health</w:t>
                              </w:r>
                            </w:p>
                          </w:txbxContent>
                        </wps:txbx>
                        <wps:bodyPr vert="vert" rtlCol="0" anchor="ctr"/>
                      </wps:wsp>
                      <wps:wsp>
                        <wps:cNvPr id="18" name="Rectangle 18"/>
                        <wps:cNvSpPr/>
                        <wps:spPr>
                          <a:xfrm rot="16200000">
                            <a:off x="5688124" y="3753036"/>
                            <a:ext cx="360040" cy="273630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Food</w:t>
                              </w:r>
                            </w:p>
                          </w:txbxContent>
                        </wps:txbx>
                        <wps:bodyPr vert="vert" rtlCol="0" anchor="ctr"/>
                      </wps:wsp>
                      <wps:wsp>
                        <wps:cNvPr id="19" name="Rectangle 19"/>
                        <wps:cNvSpPr/>
                        <wps:spPr>
                          <a:xfrm rot="16200000">
                            <a:off x="5688124" y="2240869"/>
                            <a:ext cx="360040" cy="273630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Nutrition</w:t>
                              </w:r>
                            </w:p>
                          </w:txbxContent>
                        </wps:txbx>
                        <wps:bodyPr vert="vert" rtlCol="0" anchor="ctr"/>
                      </wps:wsp>
                      <wps:wsp>
                        <wps:cNvPr id="20" name="Rectangle 20"/>
                        <wps:cNvSpPr/>
                        <wps:spPr>
                          <a:xfrm rot="16200000">
                            <a:off x="5688124" y="2744925"/>
                            <a:ext cx="360040" cy="273630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Logistics</w:t>
                              </w:r>
                            </w:p>
                          </w:txbxContent>
                        </wps:txbx>
                        <wps:bodyPr vert="vert" rtlCol="0" anchor="ctr"/>
                      </wps:wsp>
                      <wps:wsp>
                        <wps:cNvPr id="21" name="Rectangle 21"/>
                        <wps:cNvSpPr/>
                        <wps:spPr>
                          <a:xfrm rot="16200000">
                            <a:off x="5688124" y="3248980"/>
                            <a:ext cx="360040" cy="273630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Education</w:t>
                              </w:r>
                            </w:p>
                          </w:txbxContent>
                        </wps:txbx>
                        <wps:bodyPr vert="vert" rtlCol="0" anchor="ctr"/>
                      </wps:wsp>
                      <wps:wsp>
                        <wps:cNvPr id="22" name="Straight Connector 22"/>
                        <wps:cNvCnPr/>
                        <wps:spPr>
                          <a:xfrm>
                            <a:off x="827584" y="2204864"/>
                            <a:ext cx="6984776"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wps:wsp>
                        <wps:cNvPr id="23" name="Rounded Rectangle 23"/>
                        <wps:cNvSpPr/>
                        <wps:spPr>
                          <a:xfrm>
                            <a:off x="827584" y="3140968"/>
                            <a:ext cx="6984776" cy="237626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Straight Connector 24"/>
                        <wps:cNvCnPr/>
                        <wps:spPr>
                          <a:xfrm>
                            <a:off x="827584" y="2852936"/>
                            <a:ext cx="6984776"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wps:wsp>
                        <wps:cNvPr id="25" name="TextBox 20"/>
                        <wps:cNvSpPr txBox="1"/>
                        <wps:spPr>
                          <a:xfrm>
                            <a:off x="3059832" y="2924944"/>
                            <a:ext cx="2808312" cy="369332"/>
                          </a:xfrm>
                          <a:prstGeom prst="rect">
                            <a:avLst/>
                          </a:prstGeom>
                          <a:solidFill>
                            <a:schemeClr val="bg1"/>
                          </a:solidFill>
                        </wps:spPr>
                        <wps:txbx>
                          <w:txbxContent>
                            <w:p w:rsidR="009A2A7C" w:rsidRDefault="009A2A7C" w:rsidP="009A2A7C">
                              <w:pPr>
                                <w:pStyle w:val="NormalWeb"/>
                                <w:spacing w:before="0" w:beforeAutospacing="0" w:after="0" w:afterAutospacing="0"/>
                                <w:jc w:val="center"/>
                                <w:textAlignment w:val="baseline"/>
                              </w:pPr>
                              <w:r>
                                <w:rPr>
                                  <w:rFonts w:ascii="Arial" w:hAnsi="Arial" w:cs="Arial"/>
                                  <w:b/>
                                  <w:bCs/>
                                  <w:color w:val="FF0000"/>
                                  <w:kern w:val="24"/>
                                  <w:lang w:val="en-US"/>
                                </w:rPr>
                                <w:t>Cluster</w:t>
                              </w:r>
                            </w:p>
                          </w:txbxContent>
                        </wps:txbx>
                        <wps:bodyPr wrap="square" rtlCol="0">
                          <a:spAutoFit/>
                        </wps:bodyPr>
                      </wps:wsp>
                    </wpg:wgp>
                  </a:graphicData>
                </a:graphic>
              </wp:inline>
            </w:drawing>
          </mc:Choice>
          <mc:Fallback>
            <w:pict>
              <v:group id="Group 11" o:spid="_x0000_s1026" style="width:468.5pt;height:256pt;mso-position-horizontal-relative:char;mso-position-vertical-relative:line" coordorigin="8275,17008" coordsize="69847,3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">
                <v:rect id="Rectangle 12" o:spid="_x0000_s1027" style="position:absolute;left:43200;top:5126;width:3600;height:273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xXMEA&#10;AADbAAAADwAAAGRycy9kb3ducmV2LnhtbERPzWrCQBC+C32HZQredNOIYlNXkUKgUDyoeYBxd5oE&#10;s7NJdjXp27uFgrf5+H5nsxttI+7U+9qxgrd5AoJYO1NzqaA457M1CB+QDTaOScEvedhtXyYbzIwb&#10;+Ej3UyhFDGGfoYIqhDaT0uuKLPq5a4kj9+N6iyHCvpSmxyGG20amSbKSFmuODRW29FmRvp5uVoHN&#10;j2l3OXzn77fFfljqrtDd4arU9HXcf4AINIan+N/9ZeL8FP5+i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5sVzBAAAA2wAAAA8AAAAAAAAAAAAAAAAAmAIAAGRycy9kb3du&#10;cmV2LnhtbFBLBQYAAAAABAAEAPUAAACGAwAAAAA=&#10;" filled="f" strokecolor="red" strokeweight="4.5pt">
                  <v:textbox style="layout-flow:vertical">
                    <w:txbxContent>
                      <w:p w:rsidR="009A2A7C" w:rsidRDefault="009A2A7C" w:rsidP="009A2A7C">
                        <w:pPr>
                          <w:pStyle w:val="NormalWeb"/>
                          <w:spacing w:before="0" w:beforeAutospacing="0" w:after="0" w:afterAutospacing="0"/>
                          <w:jc w:val="center"/>
                          <w:textAlignment w:val="baseline"/>
                        </w:pPr>
                        <w:hyperlink r:id="rId14" w:history="1">
                          <w:r>
                            <w:rPr>
                              <w:rStyle w:val="Hyperlink"/>
                              <w:rFonts w:asciiTheme="minorHAnsi" w:hAnsi="Calibri" w:cstheme="minorBidi"/>
                              <w:b/>
                              <w:bCs/>
                              <w:color w:val="000000" w:themeColor="text1"/>
                              <w:kern w:val="24"/>
                              <w:lang w:val="en-US"/>
                            </w:rPr>
                            <w:t>LCG-DER</w:t>
                          </w:r>
                        </w:hyperlink>
                      </w:p>
                    </w:txbxContent>
                  </v:textbox>
                </v:rect>
                <v:rect id="Rectangle 13" o:spid="_x0000_s1028" style="position:absolute;left:43199;top:11607;width:3601;height:273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6FMIA&#10;AADbAAAADwAAAGRycy9kb3ducmV2LnhtbERPTWvCQBC9F/wPywi9FN20QpXUVUKLNBcPXUXobchO&#10;k9DsbNjdxvTfu4LgbR7vc9bb0XZiIB9axwqe5xkI4sqZlmsFx8NutgIRIrLBzjEp+KcA283kYY25&#10;cWf+okHHWqQQDjkqaGLscylD1ZDFMHc9ceJ+nLcYE/S1NB7PKdx28iXLXqXFllNDgz29N1T96j+r&#10;YPe9PH0M6ItPXZhqXxb6qSy1Uo/TsXgDEWmMd/HNXZo0fwHXX9IBcn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foUwgAAANsAAAAPAAAAAAAAAAAAAAAAAJgCAABkcnMvZG93&#10;bnJldi54bWxQSwUGAAAAAAQABAD1AAAAhwMAAAAA&#10;" fillcolor="#c6d9f1 [671]" strokecolor="black [3213]" strokeweight="1.5pt">
                  <v:textbox style="layout-flow:vertical">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HCTT</w:t>
                        </w:r>
                      </w:p>
                    </w:txbxContent>
                  </v:textbox>
                </v:rect>
                <v:rect id="Rectangle 14" o:spid="_x0000_s1029" style="position:absolute;left:28078;top:32489;width:3600;height:273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Mj8EA&#10;AADbAAAADwAAAGRycy9kb3ducmV2LnhtbERP32vCMBB+H+x/CDfY20w3hpVqlK1QkAqDtvp+NLe2&#10;rLmUJGr33y+CsLf7+H7eZjebUVzI+cGygtdFAoK4tXrgTsGxKV5WIHxA1jhaJgW/5GG3fXzYYKbt&#10;lSu61KETMYR9hgr6EKZMSt/2ZNAv7EQcuW/rDIYIXSe1w2sMN6N8S5KlNDhwbOhxoryn9qc+GwVl&#10;VTQnXVaH1K2O3Hx1eTp/1ko9P80faxCB5vAvvrv3Os5/h9sv8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CTI/BAAAA2wAAAA8AAAAAAAAAAAAAAAAAmAIAAGRycy9kb3du&#10;cmV2LnhtbFBLBQYAAAAABAAEAPUAAACGAwAAAAA=&#10;" filled="f" strokecolor="black [3213]" strokeweight="2.25pt">
                  <v:textbox style="layout-flow:vertical">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 xml:space="preserve">WASH </w:t>
                        </w:r>
                      </w:p>
                    </w:txbxContent>
                  </v:textbox>
                </v:rect>
                <v:rect id="Rectangle 15" o:spid="_x0000_s1030" style="position:absolute;left:28078;top:27448;width:3600;height:273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pFMEA&#10;AADbAAAADwAAAGRycy9kb3ducmV2LnhtbERP32vCMBB+H+x/CDfY20w3mJVqlK1QkAqDtvp+NLe2&#10;rLmUJGr33y+CsLf7+H7eZjebUVzI+cGygtdFAoK4tXrgTsGxKV5WIHxA1jhaJgW/5GG3fXzYYKbt&#10;lSu61KETMYR9hgr6EKZMSt/2ZNAv7EQcuW/rDIYIXSe1w2sMN6N8S5KlNDhwbOhxoryn9qc+GwVl&#10;VTQnXVaH1K2O3Hx1eTp/1ko9P80faxCB5vAvvrv3Os5/h9sv8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O6RTBAAAA2wAAAA8AAAAAAAAAAAAAAAAAmAIAAGRycy9kb3du&#10;cmV2LnhtbFBLBQYAAAAABAAEAPUAAACGAwAAAAA=&#10;" filled="f" strokecolor="black [3213]" strokeweight="2.25pt">
                  <v:textbox style="layout-flow:vertical">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 xml:space="preserve">Early Recovery </w:t>
                        </w:r>
                      </w:p>
                    </w:txbxContent>
                  </v:textbox>
                </v:rect>
                <v:rect id="Rectangle 16" o:spid="_x0000_s1031" style="position:absolute;left:28078;top:22408;width:3600;height:273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3Y78A&#10;AADbAAAADwAAAGRycy9kb3ducmV2LnhtbERPS4vCMBC+C/sfwizsTdPdg0o1igqCuCD04X1oxrbY&#10;TEoStfvvN4LgbT6+5yzXg+nEnZxvLSv4niQgiCurW64VlMV+PAfhA7LGzjIp+CMP69XHaImptg/O&#10;6J6HWsQQ9ikqaELoUyl91ZBBP7E9ceQu1hkMEbpaaoePGG46+ZMkU2mw5djQYE+7hqprfjMKjtm+&#10;OOtj9jtz85KLU72bDdtcqa/PYbMAEWgIb/HLfdBx/hSev8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nHdjvwAAANsAAAAPAAAAAAAAAAAAAAAAAJgCAABkcnMvZG93bnJl&#10;di54bWxQSwUGAAAAAAQABAD1AAAAhAMAAAAA&#10;" filled="f" strokecolor="black [3213]" strokeweight="2.25pt">
                  <v:textbox style="layout-flow:vertical">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Shelter</w:t>
                        </w:r>
                      </w:p>
                    </w:txbxContent>
                  </v:textbox>
                </v:rect>
                <v:rect id="Rectangle 17" o:spid="_x0000_s1032" style="position:absolute;left:28077;top:37530;width:3601;height:273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S+L8A&#10;AADbAAAADwAAAGRycy9kb3ducmV2LnhtbERPTYvCMBC9L/gfwgje1lQPW6lGUUFYFBba6n1oxrbY&#10;TEoStf57s7Cwt3m8z1ltBtOJBznfWlYwmyYgiCurW64VnMvD5wKED8gaO8uk4EUeNuvRxwozbZ+c&#10;06MItYgh7DNU0ITQZ1L6qiGDfmp74shdrTMYInS11A6fMdx0cp4kX9Jgy7GhwZ72DVW34m4UHPND&#10;edHH/JS6xZnLn3qfDrtCqcl42C5BBBrCv/jP/a3j/BR+f4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0NL4vwAAANsAAAAPAAAAAAAAAAAAAAAAAJgCAABkcnMvZG93bnJl&#10;di54bWxQSwUGAAAAAAQABAD1AAAAhAMAAAAA&#10;" filled="f" strokecolor="black [3213]" strokeweight="2.25pt">
                  <v:textbox style="layout-flow:vertical">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Health</w:t>
                        </w:r>
                      </w:p>
                    </w:txbxContent>
                  </v:textbox>
                </v:rect>
                <v:rect id="Rectangle 18" o:spid="_x0000_s1033" style="position:absolute;left:56880;top:37530;width:3601;height:273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GisMA&#10;AADbAAAADwAAAGRycy9kb3ducmV2LnhtbESPQWvDMAyF74P9B6PBbquzHdaS1Q1toFA6KCTp7iLW&#10;krBYDrbbZv9+Ogx6k3hP731aF7Mb1ZVCHDwbeF1koIhbbwfuDJyb/csKVEzIFkfPZOCXIhSbx4c1&#10;5tbfuKJrnTolIRxzNNCnNOVax7Ynh3HhJ2LRvn1wmGQNnbYBbxLuRv2WZe/a4cDS0ONEZU/tT31x&#10;Bo7Vvvmyx+pzGVZnbk5duZx3tTHPT/P2A1SiOd3N/9cHK/gCK7/IA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9GisMAAADbAAAADwAAAAAAAAAAAAAAAACYAgAAZHJzL2Rv&#10;d25yZXYueG1sUEsFBgAAAAAEAAQA9QAAAIgDAAAAAA==&#10;" filled="f" strokecolor="black [3213]" strokeweight="2.25pt">
                  <v:textbox style="layout-flow:vertical">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Food</w:t>
                        </w:r>
                      </w:p>
                    </w:txbxContent>
                  </v:textbox>
                </v:rect>
                <v:rect id="Rectangle 19" o:spid="_x0000_s1034" style="position:absolute;left:56881;top:22408;width:3600;height:273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jEcAA&#10;AADbAAAADwAAAGRycy9kb3ducmV2LnhtbERPTYvCMBC9L/gfwgje1tQ9qFuNooIgCkJb9z40Y1ts&#10;JiXJav33ZmHB2zze5yzXvWnFnZxvLCuYjBMQxKXVDVcKLsX+cw7CB2SNrWVS8CQP69XgY4mptg/O&#10;6J6HSsQQ9ikqqEPoUil9WZNBP7YdceSu1hkMEbpKaoePGG5a+ZUkU2mw4dhQY0e7mspb/msUHLN9&#10;8aOP2Wnm5hcuztVu1m9zpUbDfrMAEagPb/G/+6Dj/G/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PjEcAAAADbAAAADwAAAAAAAAAAAAAAAACYAgAAZHJzL2Rvd25y&#10;ZXYueG1sUEsFBgAAAAAEAAQA9QAAAIUDAAAAAA==&#10;" filled="f" strokecolor="black [3213]" strokeweight="2.25pt">
                  <v:textbox style="layout-flow:vertical">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Nutrition</w:t>
                        </w:r>
                      </w:p>
                    </w:txbxContent>
                  </v:textbox>
                </v:rect>
                <v:rect id="Rectangle 20" o:spid="_x0000_s1035" style="position:absolute;left:56881;top:27448;width:3600;height:273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AMb8A&#10;AADbAAAADwAAAGRycy9kb3ducmV2LnhtbERPTYvCMBC9C/sfwizsTdP1sEo1FrcgiILQVu9DM7bF&#10;ZlKSqN1/vzkIHh/ve52NphcPcr6zrOB7loAgrq3uuFFwrnbTJQgfkDX2lknBH3nINh+TNabaPrmg&#10;RxkaEUPYp6igDWFIpfR1Swb9zA7EkbtaZzBE6BqpHT5juOnlPEl+pMGOY0OLA+Ut1bfybhQcil11&#10;0YfiuHDLM1enJl+Mv6VSX5/jdgUi0Bje4pd7rxXM4/r4Jf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VYAxvwAAANsAAAAPAAAAAAAAAAAAAAAAAJgCAABkcnMvZG93bnJl&#10;di54bWxQSwUGAAAAAAQABAD1AAAAhAMAAAAA&#10;" filled="f" strokecolor="black [3213]" strokeweight="2.25pt">
                  <v:textbox style="layout-flow:vertical">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Logistics</w:t>
                        </w:r>
                      </w:p>
                    </w:txbxContent>
                  </v:textbox>
                </v:rect>
                <v:rect id="Rectangle 21" o:spid="_x0000_s1036" style="position:absolute;left:56881;top:32489;width:3600;height:273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lqsEA&#10;AADbAAAADwAAAGRycy9kb3ducmV2LnhtbESPQYvCMBSE7wv+h/AEb2uqh1WqUVQQFoWFtnp/NM+2&#10;2LyUJGr992ZB8DjMzDfMct2bVtzJ+caygsk4AUFcWt1wpeBU7L/nIHxA1thaJgVP8rBeDb6WmGr7&#10;4IzueahEhLBPUUEdQpdK6cuaDPqx7Yijd7HOYIjSVVI7fES4aeU0SX6kwYbjQo0d7Woqr/nNKDhk&#10;++KsD9lx5uYnLv6q3azf5kqNhv1mASJQHz7hd/tXK5hO4P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ZJarBAAAA2wAAAA8AAAAAAAAAAAAAAAAAmAIAAGRycy9kb3du&#10;cmV2LnhtbFBLBQYAAAAABAAEAPUAAACGAwAAAAA=&#10;" filled="f" strokecolor="black [3213]" strokeweight="2.25pt">
                  <v:textbox style="layout-flow:vertical">
                    <w:txbxContent>
                      <w:p w:rsidR="009A2A7C" w:rsidRDefault="009A2A7C" w:rsidP="009A2A7C">
                        <w:pPr>
                          <w:pStyle w:val="NormalWeb"/>
                          <w:spacing w:before="0" w:beforeAutospacing="0" w:after="0" w:afterAutospacing="0"/>
                          <w:jc w:val="center"/>
                          <w:textAlignment w:val="baseline"/>
                        </w:pPr>
                        <w:r>
                          <w:rPr>
                            <w:rFonts w:asciiTheme="minorHAnsi" w:hAnsi="Calibri" w:cstheme="minorBidi"/>
                            <w:b/>
                            <w:bCs/>
                            <w:color w:val="000000" w:themeColor="text1"/>
                            <w:kern w:val="24"/>
                            <w:lang w:val="en-US"/>
                          </w:rPr>
                          <w:t>Education</w:t>
                        </w:r>
                      </w:p>
                    </w:txbxContent>
                  </v:textbox>
                </v:rect>
                <v:line id="Straight Connector 22" o:spid="_x0000_s1037" style="position:absolute;visibility:visible;mso-wrap-style:square" from="8275,22048" to="78123,2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dDIsEAAADbAAAADwAAAGRycy9kb3ducmV2LnhtbESPT4vCMBTE74LfITxhb5raZUWrUUQR&#10;9rT4D8Tbo3m2tc1LaaJ2v70RBI/DzPyGmS1aU4k7Na6wrGA4iEAQp1YXnCk4Hjb9MQjnkTVWlknB&#10;PzlYzLudGSbaPnhH973PRICwS1BB7n2dSOnSnAy6ga2Jg3exjUEfZJNJ3eAjwE0l4ygaSYMFh4Uc&#10;a1rllJb7m1Fw3n6X5ZHWLV/RnSY/fy7GLFXqq9cupyA8tf4Tfrd/tYI4hteX8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90MiwQAAANsAAAAPAAAAAAAAAAAAAAAA&#10;AKECAABkcnMvZG93bnJldi54bWxQSwUGAAAAAAQABAD5AAAAjwMAAAAA&#10;" strokecolor="#4579b8 [3044]" strokeweight="1.5pt">
                  <v:stroke dashstyle="dash"/>
                </v:line>
                <v:roundrect id="Rounded Rectangle 23" o:spid="_x0000_s1038" style="position:absolute;left:8275;top:31409;width:69848;height:23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aAsMA&#10;AADbAAAADwAAAGRycy9kb3ducmV2LnhtbESPQYvCMBSE7wv+h/AEb2tqhWWtRlFBdA8eVovnR/Ns&#10;i81LaKKt/94sLHgcZuYbZrHqTSMe1PrasoLJOAFBXFhdc6kgP+8+v0H4gKyxsUwKnuRhtRx8LDDT&#10;tuNfepxCKSKEfYYKqhBcJqUvKjLox9YRR+9qW4MhyraUusUuwk0j0yT5kgZrjgsVOtpWVNxOd6PA&#10;dmm/cz/N9Xzfb1z+zGeXzeGo1GjYr+cgAvXhHf5vH7SCdAp/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KaAsMAAADbAAAADwAAAAAAAAAAAAAAAACYAgAAZHJzL2Rv&#10;d25yZXYueG1sUEsFBgAAAAAEAAQA9QAAAIgDAAAAAA==&#10;" filled="f" strokecolor="red" strokeweight="2pt"/>
                <v:line id="Straight Connector 24" o:spid="_x0000_s1039" style="position:absolute;visibility:visible;mso-wrap-style:square" from="8275,28529" to="78123,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zcQAAADbAAAADwAAAGRycy9kb3ducmV2LnhtbESPQWvCQBSE7wX/w/IEb2ZjrMWmriJK&#10;oadio1B6e2SfSUz2bchuk/TfdwtCj8PMfMNsdqNpRE+dqywrWEQxCOLc6ooLBZfz63wNwnlkjY1l&#10;UvBDDnbbycMGU20H/qA+84UIEHYpKii9b1MpXV6SQRfZljh4V9sZ9EF2hdQdDgFuGpnE8ZM0WHFY&#10;KLGlQ0l5nX0bBV+nZV1f6DjyDd3n8+rdJVjkSs2m4/4FhKfR/4fv7TetIHmEv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Un7NxAAAANsAAAAPAAAAAAAAAAAA&#10;AAAAAKECAABkcnMvZG93bnJldi54bWxQSwUGAAAAAAQABAD5AAAAkgMAAAAA&#10;" strokecolor="#4579b8 [3044]" strokeweight="1.5pt">
                  <v:stroke dashstyle="dash"/>
                </v:line>
                <v:shapetype id="_x0000_t202" coordsize="21600,21600" o:spt="202" path="m,l,21600r21600,l21600,xe">
                  <v:stroke joinstyle="miter"/>
                  <v:path gradientshapeok="t" o:connecttype="rect"/>
                </v:shapetype>
                <v:shape id="TextBox 20" o:spid="_x0000_s1040" type="#_x0000_t202" style="position:absolute;left:30598;top:29249;width:2808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c08MA&#10;AADbAAAADwAAAGRycy9kb3ducmV2LnhtbESPQWvCQBSE70L/w/IK3nRjUCnRTbCFQKReakvPz+xr&#10;Epp9u2RXjf++Kwg9DjPzDbMtRtOLCw2+s6xgMU9AENdWd9wo+PosZy8gfEDW2FsmBTfyUORPky1m&#10;2l75gy7H0IgIYZ+hgjYEl0np65YM+rl1xNH7sYPBEOXQSD3gNcJNL9MkWUuDHceFFh29tVT/Hs9G&#10;wdp9u9dzuh/1e3nAfllaWZ0qpabP424DItAY/sOPdqUVpCu4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wc08MAAADbAAAADwAAAAAAAAAAAAAAAACYAgAAZHJzL2Rv&#10;d25yZXYueG1sUEsFBgAAAAAEAAQA9QAAAIgDAAAAAA==&#10;" fillcolor="white [3212]" stroked="f">
                  <v:textbox style="mso-fit-shape-to-text:t">
                    <w:txbxContent>
                      <w:p w:rsidR="009A2A7C" w:rsidRDefault="009A2A7C" w:rsidP="009A2A7C">
                        <w:pPr>
                          <w:pStyle w:val="NormalWeb"/>
                          <w:spacing w:before="0" w:beforeAutospacing="0" w:after="0" w:afterAutospacing="0"/>
                          <w:jc w:val="center"/>
                          <w:textAlignment w:val="baseline"/>
                        </w:pPr>
                        <w:r>
                          <w:rPr>
                            <w:rFonts w:ascii="Arial" w:hAnsi="Arial" w:cs="Arial"/>
                            <w:b/>
                            <w:bCs/>
                            <w:color w:val="FF0000"/>
                            <w:kern w:val="24"/>
                            <w:lang w:val="en-US"/>
                          </w:rPr>
                          <w:t>Cluster</w:t>
                        </w:r>
                      </w:p>
                    </w:txbxContent>
                  </v:textbox>
                </v:shape>
                <w10:anchorlock/>
              </v:group>
            </w:pict>
          </mc:Fallback>
        </mc:AlternateContent>
      </w:r>
    </w:p>
    <w:p w:rsidR="00665550" w:rsidRDefault="00665550" w:rsidP="00037901">
      <w:pPr>
        <w:pStyle w:val="BodyText"/>
        <w:jc w:val="both"/>
        <w:rPr>
          <w:lang w:val="en-GB"/>
        </w:rPr>
      </w:pPr>
    </w:p>
    <w:p w:rsidR="00464033" w:rsidRPr="00665550" w:rsidRDefault="00464033" w:rsidP="006F0C12">
      <w:pPr>
        <w:pStyle w:val="BodyText"/>
        <w:numPr>
          <w:ilvl w:val="0"/>
          <w:numId w:val="9"/>
        </w:numPr>
        <w:jc w:val="both"/>
      </w:pPr>
      <w:r w:rsidRPr="00665550">
        <w:t>The </w:t>
      </w:r>
      <w:r w:rsidRPr="00665550">
        <w:rPr>
          <w:b/>
          <w:bCs/>
        </w:rPr>
        <w:t>Humanitarian Coordination Task Team (HCTT)</w:t>
      </w:r>
      <w:r w:rsidRPr="00665550">
        <w:t xml:space="preserve"> comes under the LCG DER as a platform for strengthening the collective capacity of humanitarian actors in Bangladesh. HCTT will provide advice and take forward agreed actions on behalf of the wider LCG DER group, while feeding back up to it, under the guidance of the Chair. </w:t>
      </w:r>
    </w:p>
    <w:p w:rsidR="00AD06EC" w:rsidRDefault="00464033" w:rsidP="006F0C12">
      <w:pPr>
        <w:pStyle w:val="BodyText"/>
        <w:numPr>
          <w:ilvl w:val="0"/>
          <w:numId w:val="9"/>
        </w:numPr>
        <w:jc w:val="both"/>
        <w:rPr>
          <w:b/>
          <w:bCs/>
          <w:lang w:val="en-US"/>
        </w:rPr>
      </w:pPr>
      <w:r w:rsidRPr="00665550">
        <w:t xml:space="preserve">IFRC took part in HCTT on behalf of Shelter Cluster. </w:t>
      </w:r>
      <w:r w:rsidRPr="00665550">
        <w:rPr>
          <w:b/>
          <w:bCs/>
          <w:lang w:val="en-US"/>
        </w:rPr>
        <w:t xml:space="preserve">Reference: </w:t>
      </w:r>
      <w:hyperlink r:id="rId15" w:history="1">
        <w:r w:rsidR="00AD06EC" w:rsidRPr="00FD5385">
          <w:rPr>
            <w:rStyle w:val="Hyperlink"/>
            <w:b/>
            <w:bCs/>
            <w:lang w:val="en-US"/>
          </w:rPr>
          <w:t>http://www.lcgbangladesh.org/HCTT.php</w:t>
        </w:r>
      </w:hyperlink>
    </w:p>
    <w:p w:rsidR="00A6194B" w:rsidRDefault="00A6194B" w:rsidP="00A6194B">
      <w:pPr>
        <w:pStyle w:val="Heading2"/>
        <w:rPr>
          <w:b/>
          <w:bCs/>
          <w:lang w:val="en-US"/>
        </w:rPr>
      </w:pPr>
      <w:r w:rsidRPr="00A6194B">
        <w:rPr>
          <w:b/>
          <w:bCs/>
          <w:lang w:val="en-US"/>
        </w:rPr>
        <w:br w:type="page"/>
      </w:r>
      <w:bookmarkStart w:id="39" w:name="_Toc439323821"/>
      <w:r w:rsidRPr="00A6194B">
        <w:rPr>
          <w:b/>
          <w:bCs/>
          <w:lang w:val="en-US"/>
        </w:rPr>
        <w:t xml:space="preserve">Proposed </w:t>
      </w:r>
      <w:r w:rsidR="00126448">
        <w:rPr>
          <w:b/>
          <w:bCs/>
          <w:lang w:val="en-US"/>
        </w:rPr>
        <w:t>CWG Positioning within humanitarian aid architecture</w:t>
      </w:r>
      <w:bookmarkEnd w:id="39"/>
    </w:p>
    <w:p w:rsidR="000444FF" w:rsidRDefault="00126448" w:rsidP="00126448">
      <w:pPr>
        <w:pStyle w:val="BodyText"/>
        <w:jc w:val="both"/>
        <w:rPr>
          <w:lang w:val="en-US"/>
        </w:rPr>
      </w:pPr>
      <w:r>
        <w:rPr>
          <w:lang w:val="en-US"/>
        </w:rPr>
        <w:t>Below is a photo</w:t>
      </w:r>
      <w:r w:rsidR="00A6194B">
        <w:rPr>
          <w:lang w:val="en-US"/>
        </w:rPr>
        <w:t xml:space="preserve"> of flip chart diagrams resulting from the CWG work shops</w:t>
      </w:r>
      <w:r>
        <w:rPr>
          <w:lang w:val="en-US"/>
        </w:rPr>
        <w:t xml:space="preserve"> indicating the</w:t>
      </w:r>
      <w:r w:rsidR="00A6194B">
        <w:rPr>
          <w:lang w:val="en-US"/>
        </w:rPr>
        <w:t xml:space="preserve"> proposed positioning of the CWG within the humanitarian aid structures</w:t>
      </w:r>
      <w:r w:rsidR="00B564D8">
        <w:rPr>
          <w:lang w:val="en-US"/>
        </w:rPr>
        <w:t xml:space="preserve">. </w:t>
      </w:r>
    </w:p>
    <w:p w:rsidR="00A6194B" w:rsidRDefault="000444FF" w:rsidP="00126448">
      <w:pPr>
        <w:pStyle w:val="BodyText"/>
        <w:jc w:val="both"/>
        <w:rPr>
          <w:lang w:val="en-US"/>
        </w:rPr>
      </w:pPr>
      <w:r w:rsidRPr="000444FF">
        <w:rPr>
          <w:b/>
          <w:lang w:val="en-US"/>
        </w:rPr>
        <w:t>P</w:t>
      </w:r>
      <w:r w:rsidR="00B564D8" w:rsidRPr="000444FF">
        <w:rPr>
          <w:b/>
          <w:lang w:val="en-US"/>
        </w:rPr>
        <w:t>ertinent</w:t>
      </w:r>
      <w:r w:rsidRPr="000444FF">
        <w:rPr>
          <w:b/>
          <w:lang w:val="en-US"/>
        </w:rPr>
        <w:t xml:space="preserve"> points include</w:t>
      </w:r>
      <w:r>
        <w:rPr>
          <w:lang w:val="en-US"/>
        </w:rPr>
        <w:t>:</w:t>
      </w:r>
      <w:r w:rsidR="00B564D8">
        <w:rPr>
          <w:lang w:val="en-US"/>
        </w:rPr>
        <w:t xml:space="preserve"> the CWG remains ‘floating’ between clusters</w:t>
      </w:r>
      <w:r>
        <w:rPr>
          <w:lang w:val="en-US"/>
        </w:rPr>
        <w:t>;</w:t>
      </w:r>
      <w:r w:rsidR="00B564D8">
        <w:rPr>
          <w:lang w:val="en-US"/>
        </w:rPr>
        <w:t xml:space="preserve"> strong downward and links through ‘cash champions’ within each cluster</w:t>
      </w:r>
      <w:r>
        <w:rPr>
          <w:lang w:val="en-US"/>
        </w:rPr>
        <w:t>;</w:t>
      </w:r>
      <w:r w:rsidR="00B564D8">
        <w:rPr>
          <w:lang w:val="en-US"/>
        </w:rPr>
        <w:t xml:space="preserve"> strong upward links with sector specialists identified within the CWG. P</w:t>
      </w:r>
      <w:r w:rsidR="00A6194B">
        <w:rPr>
          <w:lang w:val="en-US"/>
        </w:rPr>
        <w:t xml:space="preserve">articipants </w:t>
      </w:r>
      <w:r w:rsidR="00B564D8">
        <w:rPr>
          <w:lang w:val="en-US"/>
        </w:rPr>
        <w:t>also indicated</w:t>
      </w:r>
      <w:r w:rsidR="00A6194B">
        <w:rPr>
          <w:lang w:val="en-US"/>
        </w:rPr>
        <w:t xml:space="preserve"> that the UNRC/OCHA role should fall lower than the HCTT within the</w:t>
      </w:r>
      <w:r w:rsidR="00B564D8">
        <w:rPr>
          <w:lang w:val="en-US"/>
        </w:rPr>
        <w:t xml:space="preserve"> diagram.</w:t>
      </w:r>
    </w:p>
    <w:p w:rsidR="00A6194B" w:rsidRDefault="009A2A7C" w:rsidP="007A136C">
      <w:pPr>
        <w:pStyle w:val="BodyText"/>
        <w:jc w:val="center"/>
        <w:rPr>
          <w:lang w:val="en-US"/>
        </w:rPr>
      </w:pPr>
      <w:r>
        <w:rPr>
          <w:noProof/>
          <w:lang w:val="en-GB" w:eastAsia="en-GB"/>
        </w:rPr>
        <w:drawing>
          <wp:inline distT="0" distB="0" distL="0" distR="0">
            <wp:extent cx="1790700" cy="2387600"/>
            <wp:effectExtent l="0" t="0" r="0" b="0"/>
            <wp:docPr id="5" name="Picture 5" descr="Image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9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0700" cy="2387600"/>
                    </a:xfrm>
                    <a:prstGeom prst="rect">
                      <a:avLst/>
                    </a:prstGeom>
                    <a:noFill/>
                    <a:ln>
                      <a:noFill/>
                    </a:ln>
                  </pic:spPr>
                </pic:pic>
              </a:graphicData>
            </a:graphic>
          </wp:inline>
        </w:drawing>
      </w:r>
    </w:p>
    <w:p w:rsidR="002475A9" w:rsidRDefault="009A2A7C" w:rsidP="007A136C">
      <w:pPr>
        <w:pStyle w:val="BodyText"/>
        <w:jc w:val="center"/>
        <w:rPr>
          <w:noProof/>
          <w:lang w:val="en-GB" w:eastAsia="en-GB"/>
        </w:rPr>
      </w:pPr>
      <w:r>
        <w:rPr>
          <w:noProof/>
          <w:lang w:val="en-GB" w:eastAsia="en-GB"/>
        </w:rPr>
        <w:drawing>
          <wp:inline distT="0" distB="0" distL="0" distR="0">
            <wp:extent cx="5486400" cy="3937000"/>
            <wp:effectExtent l="0" t="0" r="0" b="635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937000"/>
                    </a:xfrm>
                    <a:prstGeom prst="rect">
                      <a:avLst/>
                    </a:prstGeom>
                    <a:noFill/>
                    <a:ln>
                      <a:noFill/>
                    </a:ln>
                  </pic:spPr>
                </pic:pic>
              </a:graphicData>
            </a:graphic>
          </wp:inline>
        </w:drawing>
      </w:r>
    </w:p>
    <w:p w:rsidR="002475A9" w:rsidRDefault="002475A9" w:rsidP="007A136C">
      <w:pPr>
        <w:pStyle w:val="BodyText"/>
        <w:jc w:val="center"/>
        <w:rPr>
          <w:lang w:val="en-US"/>
        </w:rPr>
      </w:pPr>
    </w:p>
    <w:p w:rsidR="00A6194B" w:rsidRDefault="007A136C" w:rsidP="007A136C">
      <w:pPr>
        <w:pStyle w:val="Heading2"/>
        <w:rPr>
          <w:lang w:val="en-US"/>
        </w:rPr>
      </w:pPr>
      <w:bookmarkStart w:id="40" w:name="_Toc439323822"/>
      <w:r>
        <w:rPr>
          <w:lang w:val="en-US"/>
        </w:rPr>
        <w:t>Proposed CWG structures and decentralization strategy</w:t>
      </w:r>
      <w:bookmarkEnd w:id="40"/>
    </w:p>
    <w:p w:rsidR="007A136C" w:rsidRDefault="007A136C" w:rsidP="007A136C">
      <w:pPr>
        <w:pStyle w:val="BodyText"/>
        <w:jc w:val="both"/>
        <w:rPr>
          <w:lang w:val="en-US"/>
        </w:rPr>
      </w:pPr>
      <w:r>
        <w:rPr>
          <w:lang w:val="en-US"/>
        </w:rPr>
        <w:t>Below is a photo of flip chart diagram resulting from the CWG review work shops indicating the proposed structures and decentralization strategy of the CWG:</w:t>
      </w:r>
    </w:p>
    <w:p w:rsidR="007A136C" w:rsidRDefault="009A2A7C" w:rsidP="007A136C">
      <w:pPr>
        <w:pStyle w:val="BodyText"/>
        <w:jc w:val="center"/>
        <w:rPr>
          <w:lang w:val="en-US"/>
        </w:rPr>
      </w:pPr>
      <w:r>
        <w:rPr>
          <w:noProof/>
          <w:lang w:val="en-GB" w:eastAsia="en-GB"/>
        </w:rPr>
        <w:drawing>
          <wp:inline distT="0" distB="0" distL="0" distR="0">
            <wp:extent cx="2616200" cy="3479800"/>
            <wp:effectExtent l="0" t="0" r="0" b="6350"/>
            <wp:docPr id="7" name="Picture 7" descr="Image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9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6200" cy="3479800"/>
                    </a:xfrm>
                    <a:prstGeom prst="rect">
                      <a:avLst/>
                    </a:prstGeom>
                    <a:noFill/>
                    <a:ln>
                      <a:noFill/>
                    </a:ln>
                  </pic:spPr>
                </pic:pic>
              </a:graphicData>
            </a:graphic>
          </wp:inline>
        </w:drawing>
      </w:r>
    </w:p>
    <w:p w:rsidR="002475A9" w:rsidRDefault="002475A9" w:rsidP="007A136C">
      <w:pPr>
        <w:pStyle w:val="BodyText"/>
        <w:jc w:val="center"/>
        <w:rPr>
          <w:lang w:val="en-US"/>
        </w:rPr>
      </w:pPr>
    </w:p>
    <w:p w:rsidR="002475A9" w:rsidRDefault="009A2A7C" w:rsidP="007A136C">
      <w:pPr>
        <w:pStyle w:val="BodyText"/>
        <w:jc w:val="center"/>
        <w:rPr>
          <w:lang w:val="en-US"/>
        </w:rPr>
      </w:pPr>
      <w:r>
        <w:rPr>
          <w:noProof/>
          <w:lang w:val="en-GB" w:eastAsia="en-GB"/>
        </w:rPr>
        <w:drawing>
          <wp:inline distT="0" distB="0" distL="0" distR="0">
            <wp:extent cx="5486400" cy="35687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568700"/>
                    </a:xfrm>
                    <a:prstGeom prst="rect">
                      <a:avLst/>
                    </a:prstGeom>
                    <a:noFill/>
                    <a:ln>
                      <a:noFill/>
                    </a:ln>
                  </pic:spPr>
                </pic:pic>
              </a:graphicData>
            </a:graphic>
          </wp:inline>
        </w:drawing>
      </w:r>
    </w:p>
    <w:p w:rsidR="00E5160D" w:rsidRDefault="007A136C" w:rsidP="000444FF">
      <w:pPr>
        <w:pStyle w:val="BodyText"/>
        <w:jc w:val="both"/>
        <w:rPr>
          <w:lang w:val="en-US"/>
        </w:rPr>
      </w:pPr>
      <w:r w:rsidRPr="000444FF">
        <w:rPr>
          <w:b/>
          <w:lang w:val="en-US"/>
        </w:rPr>
        <w:t>Pertinent points include:</w:t>
      </w:r>
      <w:r>
        <w:rPr>
          <w:lang w:val="en-US"/>
        </w:rPr>
        <w:t xml:space="preserve"> an overall coordinator supported by a small secretariat (both revolving through re-elections)</w:t>
      </w:r>
      <w:r w:rsidR="000444FF">
        <w:rPr>
          <w:lang w:val="en-US"/>
        </w:rPr>
        <w:t>; built on a foundation provided by a technical coordinator for technical advice, support, facilitation perhaps supported by more administrative help; Use of task forces to achieve specific actions; formation of decentralized regional CWGs (three or four).</w:t>
      </w:r>
    </w:p>
    <w:p w:rsidR="00BD286E" w:rsidRDefault="00E5160D" w:rsidP="00E5160D">
      <w:pPr>
        <w:pStyle w:val="Heading2"/>
      </w:pPr>
      <w:r>
        <w:rPr>
          <w:lang w:val="en-US"/>
        </w:rPr>
        <w:br w:type="page"/>
      </w:r>
      <w:bookmarkStart w:id="41" w:name="_Toc439323823"/>
      <w:r w:rsidR="00BD286E">
        <w:t>Useful Tools for CWG Sharing</w:t>
      </w:r>
      <w:bookmarkEnd w:id="41"/>
    </w:p>
    <w:p w:rsidR="00BD286E" w:rsidRPr="00BD286E" w:rsidRDefault="00BD286E" w:rsidP="00037901">
      <w:pPr>
        <w:jc w:val="both"/>
        <w:rPr>
          <w:b/>
          <w:u w:val="single"/>
        </w:rPr>
      </w:pPr>
      <w:r w:rsidRPr="00BD286E">
        <w:rPr>
          <w:b/>
          <w:u w:val="single"/>
        </w:rPr>
        <w:t>Cash Transfer Programme Summary</w:t>
      </w:r>
    </w:p>
    <w:p w:rsidR="00BD286E" w:rsidRPr="002A4F57" w:rsidRDefault="00BD286E" w:rsidP="00037901">
      <w:pPr>
        <w:jc w:val="both"/>
        <w:rPr>
          <w:rFonts w:ascii="Arial Narrow" w:hAnsi="Arial Narrow"/>
          <w:sz w:val="20"/>
        </w:rPr>
      </w:pPr>
      <w:r w:rsidRPr="002A4F57">
        <w:rPr>
          <w:rFonts w:ascii="Arial Narrow" w:hAnsi="Arial Narrow"/>
          <w:sz w:val="20"/>
        </w:rPr>
        <w:t>This table is designed to help agencies describe their cash transfer programmes in a short one or two page document so that they can quickly share the key design aspects of their programmes with other stakeholders. Agencies are encouraged to adapt it to their needs.</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055"/>
        <w:gridCol w:w="4637"/>
        <w:gridCol w:w="2016"/>
        <w:gridCol w:w="1248"/>
      </w:tblGrid>
      <w:tr w:rsidR="00BD286E" w:rsidRPr="00E17967" w:rsidTr="00F0755C">
        <w:tc>
          <w:tcPr>
            <w:tcW w:w="2148" w:type="dxa"/>
            <w:shd w:val="clear" w:color="auto" w:fill="FABF8F"/>
          </w:tcPr>
          <w:p w:rsidR="00BD286E" w:rsidRPr="00BD286E" w:rsidRDefault="00BD286E" w:rsidP="00037901">
            <w:pPr>
              <w:tabs>
                <w:tab w:val="left" w:pos="340"/>
              </w:tabs>
              <w:spacing w:after="140"/>
              <w:jc w:val="both"/>
              <w:rPr>
                <w:rFonts w:cs="Arial"/>
                <w:b/>
                <w:u w:val="single"/>
              </w:rPr>
            </w:pPr>
            <w:r w:rsidRPr="00BD286E">
              <w:rPr>
                <w:rFonts w:cs="Arial"/>
                <w:b/>
              </w:rPr>
              <w:t xml:space="preserve">Start date: </w:t>
            </w:r>
          </w:p>
        </w:tc>
        <w:tc>
          <w:tcPr>
            <w:tcW w:w="5064" w:type="dxa"/>
            <w:shd w:val="clear" w:color="auto" w:fill="FABF8F"/>
          </w:tcPr>
          <w:p w:rsidR="00BD286E" w:rsidRPr="00BD286E" w:rsidRDefault="00BD286E" w:rsidP="00037901">
            <w:pPr>
              <w:tabs>
                <w:tab w:val="left" w:pos="340"/>
              </w:tabs>
              <w:spacing w:after="140"/>
              <w:jc w:val="both"/>
              <w:rPr>
                <w:rFonts w:cs="Arial"/>
                <w:b/>
                <w:sz w:val="28"/>
                <w:szCs w:val="28"/>
                <w:u w:val="single"/>
              </w:rPr>
            </w:pPr>
            <w:r w:rsidRPr="00BD286E">
              <w:rPr>
                <w:rFonts w:cs="Arial"/>
                <w:b/>
                <w:sz w:val="28"/>
                <w:szCs w:val="28"/>
                <w:u w:val="single"/>
              </w:rPr>
              <w:t>Summary Title (Agency, CTP type etc)</w:t>
            </w:r>
          </w:p>
        </w:tc>
        <w:tc>
          <w:tcPr>
            <w:tcW w:w="2077" w:type="dxa"/>
            <w:shd w:val="clear" w:color="auto" w:fill="FABF8F"/>
          </w:tcPr>
          <w:p w:rsidR="00BD286E" w:rsidRPr="00BD286E" w:rsidRDefault="00BD286E" w:rsidP="00037901">
            <w:pPr>
              <w:tabs>
                <w:tab w:val="left" w:pos="340"/>
              </w:tabs>
              <w:spacing w:after="140"/>
              <w:jc w:val="both"/>
              <w:rPr>
                <w:rFonts w:cs="Arial"/>
                <w:b/>
              </w:rPr>
            </w:pPr>
            <w:r w:rsidRPr="00BD286E">
              <w:rPr>
                <w:rFonts w:cs="Arial"/>
                <w:b/>
              </w:rPr>
              <w:t>End date:</w:t>
            </w:r>
          </w:p>
        </w:tc>
        <w:tc>
          <w:tcPr>
            <w:tcW w:w="1393" w:type="dxa"/>
            <w:shd w:val="clear" w:color="auto" w:fill="FABF8F"/>
          </w:tcPr>
          <w:p w:rsidR="00BD286E" w:rsidRPr="00BD286E" w:rsidRDefault="00BD286E" w:rsidP="00037901">
            <w:pPr>
              <w:tabs>
                <w:tab w:val="left" w:pos="340"/>
              </w:tabs>
              <w:spacing w:after="140"/>
              <w:jc w:val="both"/>
              <w:rPr>
                <w:rFonts w:cs="Arial"/>
                <w:b/>
              </w:rPr>
            </w:pPr>
          </w:p>
        </w:tc>
      </w:tr>
      <w:tr w:rsidR="00BD286E" w:rsidRPr="00E17967" w:rsidTr="00BD286E">
        <w:tc>
          <w:tcPr>
            <w:tcW w:w="2148" w:type="dxa"/>
          </w:tcPr>
          <w:p w:rsidR="00BD286E" w:rsidRPr="00BD286E" w:rsidRDefault="00BD286E" w:rsidP="00037901">
            <w:pPr>
              <w:tabs>
                <w:tab w:val="left" w:pos="340"/>
              </w:tabs>
              <w:spacing w:after="140"/>
              <w:jc w:val="both"/>
              <w:rPr>
                <w:rFonts w:cs="Arial"/>
                <w:b/>
                <w:u w:val="single"/>
              </w:rPr>
            </w:pPr>
            <w:r w:rsidRPr="00BD286E">
              <w:rPr>
                <w:rFonts w:cs="Arial"/>
                <w:b/>
                <w:u w:val="single"/>
              </w:rPr>
              <w:t>Summary</w:t>
            </w:r>
          </w:p>
        </w:tc>
        <w:tc>
          <w:tcPr>
            <w:tcW w:w="5064" w:type="dxa"/>
          </w:tcPr>
          <w:p w:rsidR="00BD286E" w:rsidRPr="00BD286E" w:rsidRDefault="00BD286E" w:rsidP="00037901">
            <w:pPr>
              <w:tabs>
                <w:tab w:val="left" w:pos="340"/>
              </w:tabs>
              <w:spacing w:after="140"/>
              <w:jc w:val="both"/>
              <w:rPr>
                <w:rFonts w:cs="Arial"/>
                <w:b/>
              </w:rPr>
            </w:pPr>
            <w:r w:rsidRPr="00BD286E">
              <w:rPr>
                <w:rFonts w:cs="Arial"/>
                <w:b/>
              </w:rPr>
              <w:t>(provide a short narrative description of project, aims and objectives)</w:t>
            </w:r>
          </w:p>
          <w:p w:rsidR="00BD286E" w:rsidRPr="00BD286E" w:rsidRDefault="00BD286E" w:rsidP="00037901">
            <w:pPr>
              <w:tabs>
                <w:tab w:val="left" w:pos="340"/>
              </w:tabs>
              <w:spacing w:after="140"/>
              <w:jc w:val="both"/>
              <w:rPr>
                <w:rFonts w:cs="Arial"/>
                <w:b/>
              </w:rPr>
            </w:pPr>
          </w:p>
          <w:p w:rsidR="00BD286E" w:rsidRPr="00BD286E" w:rsidRDefault="00BD286E" w:rsidP="00037901">
            <w:pPr>
              <w:tabs>
                <w:tab w:val="left" w:pos="340"/>
              </w:tabs>
              <w:spacing w:after="140"/>
              <w:jc w:val="both"/>
              <w:rPr>
                <w:rFonts w:cs="Arial"/>
                <w:b/>
              </w:rPr>
            </w:pPr>
          </w:p>
          <w:p w:rsidR="00BD286E" w:rsidRPr="00BD286E" w:rsidRDefault="00BD286E" w:rsidP="00037901">
            <w:pPr>
              <w:tabs>
                <w:tab w:val="left" w:pos="340"/>
              </w:tabs>
              <w:spacing w:after="140"/>
              <w:jc w:val="both"/>
              <w:rPr>
                <w:rFonts w:cs="Arial"/>
                <w:b/>
              </w:rPr>
            </w:pPr>
          </w:p>
          <w:p w:rsidR="00BD286E" w:rsidRPr="00BD286E" w:rsidRDefault="00BD286E" w:rsidP="00037901">
            <w:pPr>
              <w:tabs>
                <w:tab w:val="left" w:pos="340"/>
              </w:tabs>
              <w:spacing w:after="140"/>
              <w:jc w:val="both"/>
              <w:rPr>
                <w:rFonts w:cs="Arial"/>
                <w:b/>
              </w:rPr>
            </w:pPr>
          </w:p>
          <w:p w:rsidR="00BD286E" w:rsidRPr="00BD286E" w:rsidRDefault="00BD286E" w:rsidP="00037901">
            <w:pPr>
              <w:tabs>
                <w:tab w:val="left" w:pos="340"/>
              </w:tabs>
              <w:spacing w:after="140"/>
              <w:jc w:val="both"/>
              <w:rPr>
                <w:rFonts w:cs="Arial"/>
                <w:b/>
              </w:rPr>
            </w:pPr>
          </w:p>
        </w:tc>
        <w:tc>
          <w:tcPr>
            <w:tcW w:w="2077" w:type="dxa"/>
          </w:tcPr>
          <w:p w:rsidR="00BD286E" w:rsidRPr="00BD286E" w:rsidRDefault="00BD286E" w:rsidP="00037901">
            <w:pPr>
              <w:tabs>
                <w:tab w:val="left" w:pos="340"/>
              </w:tabs>
              <w:spacing w:after="140"/>
              <w:jc w:val="both"/>
              <w:rPr>
                <w:rFonts w:cs="Arial"/>
                <w:b/>
                <w:u w:val="single"/>
              </w:rPr>
            </w:pPr>
            <w:r w:rsidRPr="00BD286E">
              <w:rPr>
                <w:rFonts w:cs="Arial"/>
                <w:b/>
                <w:u w:val="single"/>
              </w:rPr>
              <w:t>CTP Modality</w:t>
            </w:r>
          </w:p>
          <w:p w:rsidR="00BD286E" w:rsidRPr="00BD286E" w:rsidRDefault="00BD286E" w:rsidP="00037901">
            <w:pPr>
              <w:tabs>
                <w:tab w:val="left" w:pos="340"/>
              </w:tabs>
              <w:spacing w:after="140"/>
              <w:jc w:val="both"/>
              <w:rPr>
                <w:rFonts w:cs="Arial"/>
                <w:b/>
              </w:rPr>
            </w:pPr>
            <w:r w:rsidRPr="00BD286E">
              <w:rPr>
                <w:rFonts w:cs="Arial"/>
                <w:b/>
              </w:rPr>
              <w:t>(Cash, cash or commodity voucher, fairs or market support)</w:t>
            </w:r>
          </w:p>
        </w:tc>
        <w:tc>
          <w:tcPr>
            <w:tcW w:w="1393" w:type="dxa"/>
          </w:tcPr>
          <w:p w:rsidR="00BD286E" w:rsidRPr="00BD286E" w:rsidRDefault="00BD286E" w:rsidP="00037901">
            <w:pPr>
              <w:tabs>
                <w:tab w:val="left" w:pos="340"/>
              </w:tabs>
              <w:spacing w:after="140"/>
              <w:jc w:val="both"/>
              <w:rPr>
                <w:rFonts w:cs="Arial"/>
                <w:b/>
              </w:rPr>
            </w:pPr>
          </w:p>
        </w:tc>
      </w:tr>
      <w:tr w:rsidR="00BD286E" w:rsidRPr="00E17967" w:rsidTr="00BD286E">
        <w:trPr>
          <w:trHeight w:val="805"/>
        </w:trPr>
        <w:tc>
          <w:tcPr>
            <w:tcW w:w="2148" w:type="dxa"/>
          </w:tcPr>
          <w:p w:rsidR="00BD286E" w:rsidRPr="00BD286E" w:rsidRDefault="00BD286E" w:rsidP="00037901">
            <w:pPr>
              <w:tabs>
                <w:tab w:val="left" w:pos="340"/>
              </w:tabs>
              <w:spacing w:after="140"/>
              <w:jc w:val="both"/>
              <w:rPr>
                <w:rFonts w:cs="Arial"/>
                <w:b/>
                <w:u w:val="single"/>
              </w:rPr>
            </w:pPr>
            <w:r w:rsidRPr="00BD286E">
              <w:rPr>
                <w:rFonts w:cs="Arial"/>
                <w:b/>
                <w:u w:val="single"/>
              </w:rPr>
              <w:t>Location Of Project:</w:t>
            </w:r>
          </w:p>
          <w:p w:rsidR="00BD286E" w:rsidRPr="00BD286E" w:rsidRDefault="00BD286E" w:rsidP="00037901">
            <w:pPr>
              <w:tabs>
                <w:tab w:val="left" w:pos="340"/>
              </w:tabs>
              <w:spacing w:after="140"/>
              <w:jc w:val="both"/>
              <w:rPr>
                <w:rFonts w:cs="Arial"/>
                <w:b/>
              </w:rPr>
            </w:pPr>
          </w:p>
        </w:tc>
        <w:tc>
          <w:tcPr>
            <w:tcW w:w="5064" w:type="dxa"/>
          </w:tcPr>
          <w:p w:rsidR="00BD286E" w:rsidRPr="00BD286E" w:rsidRDefault="00BD286E" w:rsidP="00037901">
            <w:pPr>
              <w:tabs>
                <w:tab w:val="left" w:pos="340"/>
              </w:tabs>
              <w:spacing w:after="140"/>
              <w:jc w:val="both"/>
              <w:rPr>
                <w:rFonts w:cs="Arial"/>
                <w:b/>
                <w:u w:val="single"/>
              </w:rPr>
            </w:pPr>
            <w:r w:rsidRPr="00BD286E">
              <w:rPr>
                <w:rFonts w:cs="Arial"/>
                <w:b/>
                <w:u w:val="single"/>
              </w:rPr>
              <w:t>Any Conditions or Restrictions?</w:t>
            </w:r>
          </w:p>
          <w:p w:rsidR="00BD286E" w:rsidRPr="00BD286E" w:rsidRDefault="00BD286E" w:rsidP="00037901">
            <w:pPr>
              <w:tabs>
                <w:tab w:val="left" w:pos="340"/>
              </w:tabs>
              <w:spacing w:after="140"/>
              <w:jc w:val="both"/>
              <w:rPr>
                <w:rFonts w:cs="Arial"/>
                <w:b/>
                <w:sz w:val="18"/>
                <w:szCs w:val="18"/>
              </w:rPr>
            </w:pPr>
            <w:r w:rsidRPr="00BD286E">
              <w:rPr>
                <w:rFonts w:cs="Arial"/>
                <w:b/>
              </w:rPr>
              <w:t>(Give rationale for work, training, sensitisation, quality reasons etc.)</w:t>
            </w:r>
          </w:p>
          <w:p w:rsidR="00BD286E" w:rsidRPr="00BD286E" w:rsidRDefault="00BD286E" w:rsidP="00037901">
            <w:pPr>
              <w:tabs>
                <w:tab w:val="left" w:pos="340"/>
              </w:tabs>
              <w:spacing w:after="140"/>
              <w:jc w:val="both"/>
              <w:rPr>
                <w:rFonts w:cs="Arial"/>
                <w:b/>
                <w:sz w:val="18"/>
                <w:szCs w:val="18"/>
              </w:rPr>
            </w:pPr>
          </w:p>
        </w:tc>
        <w:tc>
          <w:tcPr>
            <w:tcW w:w="2077" w:type="dxa"/>
          </w:tcPr>
          <w:p w:rsidR="00BD286E" w:rsidRPr="00BD286E" w:rsidRDefault="00BD286E" w:rsidP="00037901">
            <w:pPr>
              <w:tabs>
                <w:tab w:val="left" w:pos="340"/>
              </w:tabs>
              <w:spacing w:after="140"/>
              <w:jc w:val="both"/>
              <w:rPr>
                <w:rFonts w:cs="Arial"/>
                <w:b/>
              </w:rPr>
            </w:pPr>
            <w:r w:rsidRPr="00BD286E">
              <w:rPr>
                <w:rFonts w:cs="Arial"/>
                <w:b/>
                <w:u w:val="single"/>
              </w:rPr>
              <w:t>Payment method or Delivery Mechanism</w:t>
            </w:r>
            <w:r w:rsidRPr="00BD286E">
              <w:rPr>
                <w:rFonts w:cs="Arial"/>
                <w:b/>
              </w:rPr>
              <w:t xml:space="preserve"> (mobiles, sims, cash in hand, bank, post office, remittance etc.)</w:t>
            </w:r>
          </w:p>
        </w:tc>
        <w:tc>
          <w:tcPr>
            <w:tcW w:w="1393" w:type="dxa"/>
          </w:tcPr>
          <w:p w:rsidR="00BD286E" w:rsidRPr="00BD286E" w:rsidRDefault="00BD286E" w:rsidP="00037901">
            <w:pPr>
              <w:tabs>
                <w:tab w:val="left" w:pos="340"/>
              </w:tabs>
              <w:spacing w:after="140"/>
              <w:jc w:val="both"/>
              <w:rPr>
                <w:rFonts w:cs="Arial"/>
                <w:b/>
              </w:rPr>
            </w:pPr>
          </w:p>
        </w:tc>
      </w:tr>
      <w:tr w:rsidR="00BD286E" w:rsidRPr="00E17967" w:rsidTr="00BD286E">
        <w:tc>
          <w:tcPr>
            <w:tcW w:w="2148" w:type="dxa"/>
          </w:tcPr>
          <w:p w:rsidR="00BD286E" w:rsidRPr="00BD286E" w:rsidRDefault="00BD286E" w:rsidP="00037901">
            <w:pPr>
              <w:tabs>
                <w:tab w:val="left" w:pos="340"/>
              </w:tabs>
              <w:spacing w:after="140"/>
              <w:jc w:val="both"/>
              <w:rPr>
                <w:rFonts w:cs="Arial"/>
                <w:b/>
                <w:u w:val="single"/>
              </w:rPr>
            </w:pPr>
            <w:r w:rsidRPr="00BD286E">
              <w:rPr>
                <w:rFonts w:cs="Arial"/>
                <w:b/>
                <w:u w:val="single"/>
              </w:rPr>
              <w:t>Partner(s)</w:t>
            </w:r>
          </w:p>
        </w:tc>
        <w:tc>
          <w:tcPr>
            <w:tcW w:w="5064" w:type="dxa"/>
          </w:tcPr>
          <w:p w:rsidR="00BD286E" w:rsidRPr="00BD286E" w:rsidRDefault="00BD286E" w:rsidP="00037901">
            <w:pPr>
              <w:tabs>
                <w:tab w:val="left" w:pos="340"/>
              </w:tabs>
              <w:spacing w:after="140"/>
              <w:jc w:val="both"/>
              <w:rPr>
                <w:rFonts w:cs="Arial"/>
                <w:b/>
              </w:rPr>
            </w:pPr>
          </w:p>
        </w:tc>
        <w:tc>
          <w:tcPr>
            <w:tcW w:w="2077" w:type="dxa"/>
          </w:tcPr>
          <w:p w:rsidR="00BD286E" w:rsidRPr="00BD286E" w:rsidRDefault="00BD286E" w:rsidP="00037901">
            <w:pPr>
              <w:tabs>
                <w:tab w:val="left" w:pos="340"/>
              </w:tabs>
              <w:spacing w:after="140"/>
              <w:jc w:val="both"/>
              <w:rPr>
                <w:rFonts w:cs="Arial"/>
                <w:b/>
                <w:u w:val="single"/>
              </w:rPr>
            </w:pPr>
            <w:r w:rsidRPr="00BD286E">
              <w:rPr>
                <w:rFonts w:cs="Arial"/>
                <w:b/>
                <w:u w:val="single"/>
              </w:rPr>
              <w:t xml:space="preserve">Number Beneficiaries </w:t>
            </w:r>
            <w:r w:rsidRPr="00BD286E">
              <w:rPr>
                <w:rFonts w:cs="Arial"/>
                <w:b/>
              </w:rPr>
              <w:t>(specify if by person/HH)</w:t>
            </w:r>
          </w:p>
        </w:tc>
        <w:tc>
          <w:tcPr>
            <w:tcW w:w="1393" w:type="dxa"/>
          </w:tcPr>
          <w:p w:rsidR="00BD286E" w:rsidRPr="00BD286E" w:rsidRDefault="00BD286E" w:rsidP="00037901">
            <w:pPr>
              <w:tabs>
                <w:tab w:val="left" w:pos="340"/>
              </w:tabs>
              <w:spacing w:after="140"/>
              <w:jc w:val="both"/>
              <w:rPr>
                <w:rFonts w:cs="Arial"/>
                <w:b/>
              </w:rPr>
            </w:pPr>
          </w:p>
        </w:tc>
      </w:tr>
      <w:tr w:rsidR="00BD286E" w:rsidRPr="00E17967" w:rsidTr="00BD286E">
        <w:tc>
          <w:tcPr>
            <w:tcW w:w="2148" w:type="dxa"/>
          </w:tcPr>
          <w:p w:rsidR="00BD286E" w:rsidRPr="00BD286E" w:rsidRDefault="00BD286E" w:rsidP="00037901">
            <w:pPr>
              <w:tabs>
                <w:tab w:val="left" w:pos="340"/>
              </w:tabs>
              <w:spacing w:after="140"/>
              <w:jc w:val="both"/>
              <w:rPr>
                <w:rFonts w:cs="Arial"/>
                <w:b/>
                <w:u w:val="single"/>
              </w:rPr>
            </w:pPr>
            <w:r w:rsidRPr="00BD286E">
              <w:rPr>
                <w:rFonts w:cs="Arial"/>
                <w:b/>
                <w:u w:val="single"/>
              </w:rPr>
              <w:t>Targeting Criteria</w:t>
            </w:r>
          </w:p>
        </w:tc>
        <w:tc>
          <w:tcPr>
            <w:tcW w:w="5064" w:type="dxa"/>
          </w:tcPr>
          <w:p w:rsidR="00BD286E" w:rsidRPr="00BD286E" w:rsidRDefault="00BD286E" w:rsidP="00037901">
            <w:pPr>
              <w:tabs>
                <w:tab w:val="left" w:pos="340"/>
              </w:tabs>
              <w:spacing w:after="140"/>
              <w:jc w:val="both"/>
              <w:rPr>
                <w:rFonts w:cs="Arial"/>
                <w:b/>
              </w:rPr>
            </w:pPr>
          </w:p>
          <w:p w:rsidR="00BD286E" w:rsidRPr="00BD286E" w:rsidRDefault="00BD286E" w:rsidP="00037901">
            <w:pPr>
              <w:tabs>
                <w:tab w:val="left" w:pos="340"/>
              </w:tabs>
              <w:spacing w:after="140"/>
              <w:jc w:val="both"/>
              <w:rPr>
                <w:rFonts w:cs="Arial"/>
                <w:b/>
              </w:rPr>
            </w:pPr>
          </w:p>
          <w:p w:rsidR="00BD286E" w:rsidRPr="00BD286E" w:rsidRDefault="00BD286E" w:rsidP="00037901">
            <w:pPr>
              <w:tabs>
                <w:tab w:val="left" w:pos="340"/>
              </w:tabs>
              <w:spacing w:after="140"/>
              <w:jc w:val="both"/>
              <w:rPr>
                <w:rFonts w:cs="Arial"/>
                <w:b/>
              </w:rPr>
            </w:pPr>
          </w:p>
          <w:p w:rsidR="00BD286E" w:rsidRPr="00BD286E" w:rsidRDefault="00BD286E" w:rsidP="00037901">
            <w:pPr>
              <w:tabs>
                <w:tab w:val="left" w:pos="340"/>
              </w:tabs>
              <w:spacing w:after="140"/>
              <w:jc w:val="both"/>
              <w:rPr>
                <w:rFonts w:cs="Arial"/>
                <w:b/>
              </w:rPr>
            </w:pPr>
          </w:p>
        </w:tc>
        <w:tc>
          <w:tcPr>
            <w:tcW w:w="2077" w:type="dxa"/>
          </w:tcPr>
          <w:p w:rsidR="00BD286E" w:rsidRPr="00BD286E" w:rsidRDefault="00BD286E" w:rsidP="00037901">
            <w:pPr>
              <w:tabs>
                <w:tab w:val="left" w:pos="340"/>
              </w:tabs>
              <w:spacing w:after="140"/>
              <w:jc w:val="both"/>
              <w:rPr>
                <w:rFonts w:cs="Arial"/>
                <w:b/>
                <w:u w:val="single"/>
              </w:rPr>
            </w:pPr>
            <w:r w:rsidRPr="00BD286E">
              <w:rPr>
                <w:rFonts w:cs="Arial"/>
                <w:b/>
                <w:u w:val="single"/>
              </w:rPr>
              <w:t>Cash Amount</w:t>
            </w:r>
          </w:p>
          <w:p w:rsidR="00BD286E" w:rsidRPr="00BD286E" w:rsidRDefault="00BD286E" w:rsidP="00037901">
            <w:pPr>
              <w:tabs>
                <w:tab w:val="left" w:pos="340"/>
              </w:tabs>
              <w:spacing w:after="140"/>
              <w:jc w:val="both"/>
              <w:rPr>
                <w:rFonts w:cs="Arial"/>
                <w:b/>
              </w:rPr>
            </w:pPr>
          </w:p>
        </w:tc>
        <w:tc>
          <w:tcPr>
            <w:tcW w:w="1393" w:type="dxa"/>
          </w:tcPr>
          <w:p w:rsidR="00BD286E" w:rsidRPr="00BD286E" w:rsidRDefault="00BD286E" w:rsidP="00037901">
            <w:pPr>
              <w:tabs>
                <w:tab w:val="left" w:pos="340"/>
              </w:tabs>
              <w:spacing w:after="140"/>
              <w:jc w:val="both"/>
              <w:rPr>
                <w:rFonts w:cs="Arial"/>
                <w:b/>
              </w:rPr>
            </w:pPr>
          </w:p>
        </w:tc>
      </w:tr>
      <w:tr w:rsidR="00BD286E" w:rsidRPr="00E17967" w:rsidTr="00BD286E">
        <w:tc>
          <w:tcPr>
            <w:tcW w:w="2148" w:type="dxa"/>
          </w:tcPr>
          <w:p w:rsidR="00BD286E" w:rsidRPr="00BD286E" w:rsidRDefault="00BD286E" w:rsidP="00037901">
            <w:pPr>
              <w:tabs>
                <w:tab w:val="left" w:pos="340"/>
              </w:tabs>
              <w:spacing w:after="140"/>
              <w:jc w:val="both"/>
              <w:rPr>
                <w:rFonts w:cs="Arial"/>
                <w:b/>
                <w:u w:val="single"/>
              </w:rPr>
            </w:pPr>
            <w:r w:rsidRPr="00BD286E">
              <w:rPr>
                <w:rFonts w:cs="Arial"/>
                <w:b/>
                <w:u w:val="single"/>
              </w:rPr>
              <w:t>Beneficiary Selection Criteria</w:t>
            </w:r>
          </w:p>
        </w:tc>
        <w:tc>
          <w:tcPr>
            <w:tcW w:w="5064" w:type="dxa"/>
          </w:tcPr>
          <w:p w:rsidR="00BD286E" w:rsidRPr="00BD286E" w:rsidRDefault="00BD286E" w:rsidP="00037901">
            <w:pPr>
              <w:tabs>
                <w:tab w:val="left" w:pos="340"/>
              </w:tabs>
              <w:spacing w:after="140"/>
              <w:jc w:val="both"/>
              <w:rPr>
                <w:rFonts w:cs="Arial"/>
                <w:b/>
              </w:rPr>
            </w:pPr>
          </w:p>
          <w:p w:rsidR="00BD286E" w:rsidRPr="00BD286E" w:rsidRDefault="00BD286E" w:rsidP="00037901">
            <w:pPr>
              <w:tabs>
                <w:tab w:val="left" w:pos="340"/>
              </w:tabs>
              <w:spacing w:after="140"/>
              <w:jc w:val="both"/>
              <w:rPr>
                <w:rFonts w:cs="Arial"/>
                <w:b/>
              </w:rPr>
            </w:pPr>
          </w:p>
          <w:p w:rsidR="00BD286E" w:rsidRPr="00BD286E" w:rsidRDefault="00BD286E" w:rsidP="00037901">
            <w:pPr>
              <w:tabs>
                <w:tab w:val="left" w:pos="340"/>
              </w:tabs>
              <w:spacing w:after="140"/>
              <w:jc w:val="both"/>
              <w:rPr>
                <w:rFonts w:cs="Arial"/>
                <w:b/>
              </w:rPr>
            </w:pPr>
          </w:p>
          <w:p w:rsidR="00BD286E" w:rsidRPr="00BD286E" w:rsidRDefault="00BD286E" w:rsidP="00037901">
            <w:pPr>
              <w:tabs>
                <w:tab w:val="left" w:pos="340"/>
              </w:tabs>
              <w:spacing w:after="140"/>
              <w:jc w:val="both"/>
              <w:rPr>
                <w:rFonts w:cs="Arial"/>
                <w:b/>
              </w:rPr>
            </w:pPr>
          </w:p>
        </w:tc>
        <w:tc>
          <w:tcPr>
            <w:tcW w:w="2077" w:type="dxa"/>
          </w:tcPr>
          <w:p w:rsidR="00BD286E" w:rsidRPr="00BD286E" w:rsidRDefault="00BD286E" w:rsidP="00037901">
            <w:pPr>
              <w:tabs>
                <w:tab w:val="left" w:pos="340"/>
              </w:tabs>
              <w:spacing w:after="140"/>
              <w:jc w:val="both"/>
              <w:rPr>
                <w:rFonts w:cs="Arial"/>
                <w:b/>
                <w:sz w:val="18"/>
                <w:szCs w:val="18"/>
                <w:u w:val="single"/>
              </w:rPr>
            </w:pPr>
            <w:r w:rsidRPr="00BD286E">
              <w:rPr>
                <w:rFonts w:cs="Arial"/>
                <w:b/>
                <w:u w:val="single"/>
              </w:rPr>
              <w:t>Instalments</w:t>
            </w:r>
            <w:r w:rsidRPr="00BD286E">
              <w:rPr>
                <w:rFonts w:cs="Arial"/>
                <w:b/>
                <w:sz w:val="18"/>
                <w:szCs w:val="18"/>
                <w:u w:val="single"/>
              </w:rPr>
              <w:t xml:space="preserve"> </w:t>
            </w:r>
          </w:p>
          <w:p w:rsidR="00BD286E" w:rsidRPr="00BD286E" w:rsidRDefault="00BD286E" w:rsidP="00037901">
            <w:pPr>
              <w:tabs>
                <w:tab w:val="left" w:pos="340"/>
              </w:tabs>
              <w:spacing w:after="140"/>
              <w:jc w:val="both"/>
              <w:rPr>
                <w:rFonts w:cs="Arial"/>
                <w:b/>
                <w:sz w:val="18"/>
                <w:szCs w:val="18"/>
              </w:rPr>
            </w:pPr>
            <w:r w:rsidRPr="00BD286E">
              <w:rPr>
                <w:rFonts w:cs="Arial"/>
                <w:b/>
                <w:sz w:val="18"/>
                <w:szCs w:val="18"/>
              </w:rPr>
              <w:t>Number and of how much, reason for.</w:t>
            </w:r>
          </w:p>
        </w:tc>
        <w:tc>
          <w:tcPr>
            <w:tcW w:w="1393" w:type="dxa"/>
          </w:tcPr>
          <w:p w:rsidR="00BD286E" w:rsidRPr="00BD286E" w:rsidRDefault="00BD286E" w:rsidP="00037901">
            <w:pPr>
              <w:tabs>
                <w:tab w:val="left" w:pos="340"/>
              </w:tabs>
              <w:spacing w:after="140"/>
              <w:jc w:val="both"/>
              <w:rPr>
                <w:rFonts w:cs="Arial"/>
                <w:b/>
              </w:rPr>
            </w:pPr>
          </w:p>
        </w:tc>
      </w:tr>
      <w:tr w:rsidR="00BD286E" w:rsidRPr="00E17967" w:rsidTr="00BD286E">
        <w:tc>
          <w:tcPr>
            <w:tcW w:w="2148" w:type="dxa"/>
          </w:tcPr>
          <w:p w:rsidR="00BD286E" w:rsidRPr="00BD286E" w:rsidRDefault="00BD286E" w:rsidP="00037901">
            <w:pPr>
              <w:tabs>
                <w:tab w:val="left" w:pos="340"/>
              </w:tabs>
              <w:spacing w:after="140"/>
              <w:jc w:val="both"/>
              <w:rPr>
                <w:rFonts w:cs="Arial"/>
                <w:b/>
                <w:u w:val="single"/>
              </w:rPr>
            </w:pPr>
            <w:r w:rsidRPr="00BD286E">
              <w:rPr>
                <w:rFonts w:cs="Arial"/>
                <w:b/>
                <w:u w:val="single"/>
              </w:rPr>
              <w:t>Any other matters:</w:t>
            </w:r>
          </w:p>
          <w:p w:rsidR="00BD286E" w:rsidRPr="00BD286E" w:rsidRDefault="00BD286E" w:rsidP="00037901">
            <w:pPr>
              <w:tabs>
                <w:tab w:val="left" w:pos="340"/>
              </w:tabs>
              <w:spacing w:after="140"/>
              <w:jc w:val="both"/>
              <w:rPr>
                <w:rFonts w:cs="Arial"/>
                <w:b/>
                <w:u w:val="single"/>
              </w:rPr>
            </w:pPr>
          </w:p>
          <w:p w:rsidR="00BD286E" w:rsidRPr="00BD286E" w:rsidRDefault="00BD286E" w:rsidP="00037901">
            <w:pPr>
              <w:tabs>
                <w:tab w:val="left" w:pos="340"/>
              </w:tabs>
              <w:spacing w:after="140"/>
              <w:jc w:val="both"/>
              <w:rPr>
                <w:rFonts w:cs="Arial"/>
                <w:b/>
                <w:u w:val="single"/>
              </w:rPr>
            </w:pPr>
          </w:p>
        </w:tc>
        <w:tc>
          <w:tcPr>
            <w:tcW w:w="5064" w:type="dxa"/>
          </w:tcPr>
          <w:p w:rsidR="00BD286E" w:rsidRPr="00BD286E" w:rsidRDefault="00BD286E" w:rsidP="00037901">
            <w:pPr>
              <w:tabs>
                <w:tab w:val="left" w:pos="340"/>
              </w:tabs>
              <w:spacing w:after="140"/>
              <w:jc w:val="both"/>
              <w:rPr>
                <w:rFonts w:cs="Arial"/>
                <w:b/>
              </w:rPr>
            </w:pPr>
            <w:r w:rsidRPr="00BD286E">
              <w:rPr>
                <w:rFonts w:cs="Arial"/>
                <w:b/>
              </w:rPr>
              <w:t>(insert Photo if you wish)</w:t>
            </w:r>
          </w:p>
        </w:tc>
        <w:tc>
          <w:tcPr>
            <w:tcW w:w="2077" w:type="dxa"/>
          </w:tcPr>
          <w:p w:rsidR="00BD286E" w:rsidRPr="00BD286E" w:rsidRDefault="00BD286E" w:rsidP="00037901">
            <w:pPr>
              <w:tabs>
                <w:tab w:val="left" w:pos="340"/>
              </w:tabs>
              <w:spacing w:after="140"/>
              <w:jc w:val="both"/>
              <w:rPr>
                <w:rFonts w:cs="Arial"/>
                <w:b/>
                <w:u w:val="single"/>
              </w:rPr>
            </w:pPr>
          </w:p>
        </w:tc>
        <w:tc>
          <w:tcPr>
            <w:tcW w:w="1393" w:type="dxa"/>
          </w:tcPr>
          <w:p w:rsidR="00BD286E" w:rsidRPr="00BD286E" w:rsidRDefault="00BD286E" w:rsidP="00037901">
            <w:pPr>
              <w:tabs>
                <w:tab w:val="left" w:pos="340"/>
              </w:tabs>
              <w:spacing w:after="140"/>
              <w:jc w:val="both"/>
              <w:rPr>
                <w:rFonts w:cs="Arial"/>
                <w:b/>
              </w:rPr>
            </w:pPr>
          </w:p>
        </w:tc>
      </w:tr>
      <w:tr w:rsidR="00BD286E" w:rsidRPr="000754E5" w:rsidTr="00BD286E">
        <w:tc>
          <w:tcPr>
            <w:tcW w:w="10682" w:type="dxa"/>
            <w:gridSpan w:val="4"/>
          </w:tcPr>
          <w:p w:rsidR="00BD286E" w:rsidRPr="00BD286E" w:rsidRDefault="00BD286E" w:rsidP="00037901">
            <w:pPr>
              <w:tabs>
                <w:tab w:val="left" w:pos="340"/>
              </w:tabs>
              <w:spacing w:after="140"/>
              <w:jc w:val="both"/>
              <w:rPr>
                <w:rFonts w:cs="Arial"/>
                <w:b/>
              </w:rPr>
            </w:pPr>
            <w:r w:rsidRPr="00BD286E">
              <w:rPr>
                <w:rFonts w:cs="Arial"/>
                <w:b/>
                <w:u w:val="single"/>
              </w:rPr>
              <w:t>Any CTP Impacts Identified</w:t>
            </w:r>
            <w:r w:rsidRPr="00BD286E">
              <w:rPr>
                <w:rFonts w:cs="Arial"/>
                <w:b/>
              </w:rPr>
              <w:t xml:space="preserve"> (or requiring further exploration):</w:t>
            </w:r>
          </w:p>
          <w:p w:rsidR="00BD286E" w:rsidRPr="00BD286E" w:rsidRDefault="00BD286E" w:rsidP="00037901">
            <w:pPr>
              <w:tabs>
                <w:tab w:val="left" w:pos="340"/>
              </w:tabs>
              <w:spacing w:after="140"/>
              <w:jc w:val="both"/>
              <w:rPr>
                <w:rFonts w:cs="Arial"/>
                <w:b/>
              </w:rPr>
            </w:pPr>
          </w:p>
          <w:p w:rsidR="00BD286E" w:rsidRPr="00BD286E" w:rsidRDefault="00BD286E" w:rsidP="00037901">
            <w:pPr>
              <w:tabs>
                <w:tab w:val="left" w:pos="340"/>
              </w:tabs>
              <w:spacing w:after="140"/>
              <w:jc w:val="both"/>
              <w:rPr>
                <w:rFonts w:cs="Arial"/>
                <w:b/>
                <w:u w:val="single"/>
              </w:rPr>
            </w:pPr>
          </w:p>
        </w:tc>
      </w:tr>
      <w:tr w:rsidR="00BD286E" w:rsidRPr="000754E5" w:rsidTr="00BD286E">
        <w:tc>
          <w:tcPr>
            <w:tcW w:w="10682" w:type="dxa"/>
            <w:gridSpan w:val="4"/>
          </w:tcPr>
          <w:p w:rsidR="00BD286E" w:rsidRPr="00BD286E" w:rsidRDefault="00BD286E" w:rsidP="00037901">
            <w:pPr>
              <w:tabs>
                <w:tab w:val="left" w:pos="340"/>
              </w:tabs>
              <w:spacing w:after="140"/>
              <w:jc w:val="both"/>
              <w:rPr>
                <w:rFonts w:cs="Arial"/>
                <w:b/>
              </w:rPr>
            </w:pPr>
            <w:r w:rsidRPr="00BD286E">
              <w:rPr>
                <w:rFonts w:cs="Arial"/>
                <w:b/>
                <w:u w:val="single"/>
              </w:rPr>
              <w:t>Any Potential Problems identified</w:t>
            </w:r>
            <w:r w:rsidRPr="00BD286E">
              <w:rPr>
                <w:rFonts w:cs="Arial"/>
                <w:b/>
              </w:rPr>
              <w:t xml:space="preserve"> (or requiring further exploration):</w:t>
            </w:r>
          </w:p>
          <w:p w:rsidR="00BD286E" w:rsidRPr="00BD286E" w:rsidRDefault="00BD286E" w:rsidP="00037901">
            <w:pPr>
              <w:tabs>
                <w:tab w:val="left" w:pos="340"/>
              </w:tabs>
              <w:spacing w:after="140"/>
              <w:jc w:val="both"/>
              <w:rPr>
                <w:rFonts w:cs="Arial"/>
                <w:b/>
              </w:rPr>
            </w:pPr>
          </w:p>
          <w:p w:rsidR="00BD286E" w:rsidRPr="00BD286E" w:rsidRDefault="00BD286E" w:rsidP="00037901">
            <w:pPr>
              <w:tabs>
                <w:tab w:val="left" w:pos="340"/>
              </w:tabs>
              <w:spacing w:after="140"/>
              <w:jc w:val="both"/>
              <w:rPr>
                <w:rFonts w:cs="Arial"/>
                <w:b/>
              </w:rPr>
            </w:pPr>
          </w:p>
        </w:tc>
      </w:tr>
      <w:tr w:rsidR="00BD286E" w:rsidRPr="000754E5" w:rsidTr="00BD286E">
        <w:tc>
          <w:tcPr>
            <w:tcW w:w="10682" w:type="dxa"/>
            <w:gridSpan w:val="4"/>
          </w:tcPr>
          <w:p w:rsidR="00BD286E" w:rsidRPr="00BD286E" w:rsidRDefault="00BD286E" w:rsidP="00037901">
            <w:pPr>
              <w:tabs>
                <w:tab w:val="left" w:pos="340"/>
              </w:tabs>
              <w:spacing w:after="140"/>
              <w:jc w:val="both"/>
              <w:rPr>
                <w:rFonts w:cs="Arial"/>
                <w:b/>
                <w:u w:val="single"/>
              </w:rPr>
            </w:pPr>
            <w:r w:rsidRPr="00BD286E">
              <w:rPr>
                <w:rFonts w:cs="Arial"/>
                <w:b/>
                <w:u w:val="single"/>
              </w:rPr>
              <w:t>CTP Learning:</w:t>
            </w:r>
          </w:p>
        </w:tc>
      </w:tr>
      <w:tr w:rsidR="00BD286E" w:rsidRPr="000754E5" w:rsidTr="00BD286E">
        <w:tc>
          <w:tcPr>
            <w:tcW w:w="10682" w:type="dxa"/>
            <w:gridSpan w:val="4"/>
          </w:tcPr>
          <w:p w:rsidR="00BD286E" w:rsidRPr="00BD286E" w:rsidRDefault="00BD286E" w:rsidP="006F0C12">
            <w:pPr>
              <w:pStyle w:val="ListParagraph"/>
              <w:numPr>
                <w:ilvl w:val="0"/>
                <w:numId w:val="17"/>
              </w:numPr>
              <w:spacing w:after="0" w:line="240" w:lineRule="auto"/>
              <w:jc w:val="both"/>
              <w:rPr>
                <w:rFonts w:ascii="Arial" w:hAnsi="Arial" w:cs="Arial"/>
                <w:b/>
                <w:u w:val="single"/>
              </w:rPr>
            </w:pPr>
            <w:r w:rsidRPr="00BD286E">
              <w:rPr>
                <w:rFonts w:ascii="Arial" w:hAnsi="Arial" w:cs="Arial"/>
                <w:b/>
                <w:u w:val="single"/>
              </w:rPr>
              <w:t xml:space="preserve"> </w:t>
            </w:r>
          </w:p>
          <w:p w:rsidR="00BD286E" w:rsidRPr="00BD286E" w:rsidRDefault="00BD286E" w:rsidP="006F0C12">
            <w:pPr>
              <w:pStyle w:val="ListParagraph"/>
              <w:numPr>
                <w:ilvl w:val="0"/>
                <w:numId w:val="17"/>
              </w:numPr>
              <w:spacing w:after="0" w:line="240" w:lineRule="auto"/>
              <w:jc w:val="both"/>
              <w:rPr>
                <w:rFonts w:ascii="Arial" w:hAnsi="Arial" w:cs="Arial"/>
                <w:b/>
                <w:u w:val="single"/>
              </w:rPr>
            </w:pPr>
            <w:r w:rsidRPr="00BD286E">
              <w:rPr>
                <w:rFonts w:ascii="Arial" w:hAnsi="Arial" w:cs="Arial"/>
                <w:b/>
                <w:u w:val="single"/>
              </w:rPr>
              <w:t xml:space="preserve"> </w:t>
            </w:r>
          </w:p>
          <w:p w:rsidR="00BD286E" w:rsidRPr="00BD286E" w:rsidRDefault="00BD286E" w:rsidP="006F0C12">
            <w:pPr>
              <w:pStyle w:val="ListParagraph"/>
              <w:numPr>
                <w:ilvl w:val="0"/>
                <w:numId w:val="17"/>
              </w:numPr>
              <w:spacing w:after="0" w:line="240" w:lineRule="auto"/>
              <w:jc w:val="both"/>
              <w:rPr>
                <w:rFonts w:ascii="Arial" w:hAnsi="Arial" w:cs="Arial"/>
                <w:b/>
                <w:u w:val="single"/>
              </w:rPr>
            </w:pPr>
          </w:p>
        </w:tc>
      </w:tr>
    </w:tbl>
    <w:p w:rsidR="00E5160D" w:rsidRDefault="00E5160D" w:rsidP="00037901">
      <w:pPr>
        <w:pStyle w:val="BodyText"/>
        <w:jc w:val="both"/>
        <w:rPr>
          <w:lang w:val="en-GB"/>
        </w:rPr>
      </w:pPr>
    </w:p>
    <w:p w:rsidR="00F22473" w:rsidRDefault="00E5160D" w:rsidP="00E5160D">
      <w:pPr>
        <w:pStyle w:val="Heading2"/>
      </w:pPr>
      <w:r>
        <w:br w:type="page"/>
      </w:r>
      <w:bookmarkStart w:id="42" w:name="_Toc439323824"/>
      <w:r w:rsidR="004C3C69" w:rsidRPr="00DE6445">
        <w:t>Methodological</w:t>
      </w:r>
      <w:r w:rsidR="00F22473" w:rsidRPr="00DE6445">
        <w:t xml:space="preserve"> Tool</w:t>
      </w:r>
      <w:r w:rsidR="00AD06EC">
        <w:t xml:space="preserve"> Used</w:t>
      </w:r>
      <w:bookmarkEnd w:id="42"/>
    </w:p>
    <w:p w:rsidR="00F222E6" w:rsidRDefault="00F222E6" w:rsidP="00037901">
      <w:pPr>
        <w:pStyle w:val="BodyText"/>
        <w:jc w:val="both"/>
        <w:rPr>
          <w:lang w:val="en-GB"/>
        </w:rPr>
      </w:pPr>
      <w:r>
        <w:rPr>
          <w:lang w:val="en-GB"/>
        </w:rPr>
        <w:t>This is a guidance list of questions used only</w:t>
      </w:r>
      <w:r w:rsidR="00F0755C">
        <w:rPr>
          <w:lang w:val="en-GB"/>
        </w:rPr>
        <w:t>(not all questions were asked of each stakeholder and additional specific questions and follow up questions were supplemented)</w:t>
      </w:r>
      <w:r>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F222E6" w:rsidRPr="00544229" w:rsidTr="00F222E6">
        <w:tc>
          <w:tcPr>
            <w:tcW w:w="10598" w:type="dxa"/>
          </w:tcPr>
          <w:p w:rsidR="00F222E6" w:rsidRPr="00F222E6" w:rsidRDefault="00F222E6" w:rsidP="00037901">
            <w:pPr>
              <w:spacing w:before="240"/>
              <w:jc w:val="both"/>
              <w:rPr>
                <w:rFonts w:ascii="Arial Narrow" w:hAnsi="Arial Narrow"/>
                <w:b/>
                <w:u w:val="single"/>
              </w:rPr>
            </w:pPr>
            <w:r w:rsidRPr="00F222E6">
              <w:rPr>
                <w:rFonts w:ascii="Arial Narrow" w:hAnsi="Arial Narrow"/>
                <w:b/>
                <w:u w:val="single"/>
              </w:rPr>
              <w:t xml:space="preserve">Checklist Of Potential Questions For Wide Ranging  Stakeholders - </w:t>
            </w:r>
          </w:p>
        </w:tc>
      </w:tr>
      <w:tr w:rsidR="00F222E6" w:rsidRPr="003105CC" w:rsidTr="00F222E6">
        <w:tc>
          <w:tcPr>
            <w:tcW w:w="10598" w:type="dxa"/>
          </w:tcPr>
          <w:p w:rsidR="00F222E6" w:rsidRPr="00F222E6" w:rsidRDefault="00F222E6" w:rsidP="00037901">
            <w:pPr>
              <w:spacing w:before="240"/>
              <w:jc w:val="both"/>
              <w:rPr>
                <w:rFonts w:ascii="Arial Narrow" w:hAnsi="Arial Narrow"/>
              </w:rPr>
            </w:pPr>
            <w:r w:rsidRPr="00F222E6">
              <w:rPr>
                <w:rFonts w:ascii="Arial Narrow" w:hAnsi="Arial Narrow"/>
                <w:b/>
                <w:u w:val="single"/>
              </w:rPr>
              <w:t xml:space="preserve">Intro- </w:t>
            </w:r>
            <w:r w:rsidRPr="00F222E6">
              <w:rPr>
                <w:rFonts w:ascii="Arial Narrow" w:hAnsi="Arial Narrow"/>
              </w:rPr>
              <w:t>Undertaking a review of learning regarding CTP for advocacy purposes for the CWG (15</w:t>
            </w:r>
            <w:r w:rsidRPr="00F222E6">
              <w:rPr>
                <w:rFonts w:ascii="Arial Narrow" w:hAnsi="Arial Narrow"/>
                <w:vertAlign w:val="superscript"/>
              </w:rPr>
              <w:t>th</w:t>
            </w:r>
            <w:r w:rsidRPr="00F222E6">
              <w:rPr>
                <w:rFonts w:ascii="Arial Narrow" w:hAnsi="Arial Narrow"/>
              </w:rPr>
              <w:t xml:space="preserve"> to 27</w:t>
            </w:r>
            <w:r w:rsidRPr="00F222E6">
              <w:rPr>
                <w:rFonts w:ascii="Arial Narrow" w:hAnsi="Arial Narrow"/>
                <w:vertAlign w:val="superscript"/>
              </w:rPr>
              <w:t>thNov</w:t>
            </w:r>
            <w:r w:rsidRPr="00F222E6">
              <w:rPr>
                <w:rFonts w:ascii="Arial Narrow" w:hAnsi="Arial Narrow"/>
              </w:rPr>
              <w:t>/4</w:t>
            </w:r>
            <w:r w:rsidRPr="00F222E6">
              <w:rPr>
                <w:rFonts w:ascii="Arial Narrow" w:hAnsi="Arial Narrow"/>
                <w:vertAlign w:val="superscript"/>
              </w:rPr>
              <w:t>th</w:t>
            </w:r>
            <w:r w:rsidRPr="00F222E6">
              <w:rPr>
                <w:rFonts w:ascii="Arial Narrow" w:hAnsi="Arial Narrow"/>
              </w:rPr>
              <w:t xml:space="preserve"> Dec)</w:t>
            </w:r>
            <w:r w:rsidR="00F0755C">
              <w:rPr>
                <w:rFonts w:ascii="Arial Narrow" w:hAnsi="Arial Narrow"/>
              </w:rPr>
              <w:t xml:space="preserve"> and inputting into the strategy for the the CWG for 2016.</w:t>
            </w:r>
          </w:p>
          <w:p w:rsidR="00F222E6" w:rsidRPr="00F222E6" w:rsidRDefault="00F222E6" w:rsidP="00037901">
            <w:pPr>
              <w:spacing w:before="240"/>
              <w:jc w:val="both"/>
              <w:rPr>
                <w:rFonts w:ascii="Arial Narrow" w:hAnsi="Arial Narrow"/>
                <w:b/>
                <w:u w:val="single"/>
              </w:rPr>
            </w:pPr>
            <w:r w:rsidRPr="00F222E6">
              <w:rPr>
                <w:rFonts w:ascii="Arial Narrow" w:hAnsi="Arial Narrow"/>
                <w:b/>
                <w:u w:val="single"/>
              </w:rPr>
              <w:t>Info &amp; Document gathering</w:t>
            </w:r>
          </w:p>
          <w:p w:rsidR="00F222E6" w:rsidRPr="00F222E6" w:rsidRDefault="00F222E6" w:rsidP="006F0C12">
            <w:pPr>
              <w:pStyle w:val="ListParagraph"/>
              <w:numPr>
                <w:ilvl w:val="0"/>
                <w:numId w:val="13"/>
              </w:numPr>
              <w:spacing w:before="240" w:after="0" w:line="240" w:lineRule="auto"/>
              <w:jc w:val="both"/>
              <w:rPr>
                <w:rFonts w:ascii="Arial Narrow" w:hAnsi="Arial Narrow"/>
              </w:rPr>
            </w:pPr>
            <w:r w:rsidRPr="00F222E6">
              <w:rPr>
                <w:rFonts w:ascii="Arial Narrow" w:hAnsi="Arial Narrow"/>
              </w:rPr>
              <w:t>Who (else) should I speak to regarding CTP in your organisation?</w:t>
            </w:r>
          </w:p>
          <w:p w:rsidR="00F222E6" w:rsidRPr="00F222E6" w:rsidRDefault="00F222E6" w:rsidP="006F0C12">
            <w:pPr>
              <w:pStyle w:val="ListParagraph"/>
              <w:numPr>
                <w:ilvl w:val="0"/>
                <w:numId w:val="13"/>
              </w:numPr>
              <w:spacing w:before="240" w:after="0" w:line="240" w:lineRule="auto"/>
              <w:jc w:val="both"/>
              <w:rPr>
                <w:rFonts w:ascii="Arial Narrow" w:hAnsi="Arial Narrow"/>
              </w:rPr>
            </w:pPr>
            <w:r w:rsidRPr="00F222E6">
              <w:rPr>
                <w:rFonts w:ascii="Arial Narrow" w:hAnsi="Arial Narrow"/>
              </w:rPr>
              <w:t>Who are the best regional/field level contacts for CTP in your organisation?(workshop 22/23</w:t>
            </w:r>
            <w:r w:rsidRPr="00F222E6">
              <w:rPr>
                <w:rFonts w:ascii="Arial Narrow" w:hAnsi="Arial Narrow"/>
                <w:vertAlign w:val="superscript"/>
              </w:rPr>
              <w:t>rd</w:t>
            </w:r>
            <w:r w:rsidRPr="00F222E6">
              <w:rPr>
                <w:rFonts w:ascii="Arial Narrow" w:hAnsi="Arial Narrow"/>
              </w:rPr>
              <w:t xml:space="preserve"> nov)</w:t>
            </w:r>
          </w:p>
          <w:p w:rsidR="00F222E6" w:rsidRPr="00F222E6" w:rsidRDefault="00F222E6" w:rsidP="006F0C12">
            <w:pPr>
              <w:pStyle w:val="ListParagraph"/>
              <w:numPr>
                <w:ilvl w:val="0"/>
                <w:numId w:val="13"/>
              </w:numPr>
              <w:spacing w:before="240" w:after="0" w:line="240" w:lineRule="auto"/>
              <w:jc w:val="both"/>
              <w:rPr>
                <w:rFonts w:ascii="Arial Narrow" w:hAnsi="Arial Narrow"/>
              </w:rPr>
            </w:pPr>
            <w:r w:rsidRPr="00F222E6">
              <w:rPr>
                <w:rFonts w:ascii="Arial Narrow" w:hAnsi="Arial Narrow"/>
              </w:rPr>
              <w:t xml:space="preserve">Do you have any information, data or documentation that you would be able to share with me; summaries </w:t>
            </w:r>
            <w:r w:rsidRPr="00F222E6">
              <w:rPr>
                <w:rFonts w:ascii="Arial Narrow" w:hAnsi="Arial Narrow"/>
                <w:b/>
              </w:rPr>
              <w:t>or</w:t>
            </w:r>
            <w:r w:rsidRPr="00F222E6">
              <w:rPr>
                <w:rFonts w:ascii="Arial Narrow" w:hAnsi="Arial Narrow"/>
              </w:rPr>
              <w:t xml:space="preserve"> log frames of your CTP programmes, any CTP learning documents or evaluations, cost effect/effic analysis of IK or CTP, etc.?</w:t>
            </w:r>
          </w:p>
          <w:p w:rsidR="00F222E6" w:rsidRPr="00F222E6" w:rsidRDefault="00F222E6" w:rsidP="006F0C12">
            <w:pPr>
              <w:pStyle w:val="ListParagraph"/>
              <w:numPr>
                <w:ilvl w:val="0"/>
                <w:numId w:val="13"/>
              </w:numPr>
              <w:spacing w:before="240" w:after="0" w:line="240" w:lineRule="auto"/>
              <w:jc w:val="both"/>
              <w:rPr>
                <w:rFonts w:ascii="Arial Narrow" w:hAnsi="Arial Narrow"/>
              </w:rPr>
            </w:pPr>
            <w:r w:rsidRPr="00F222E6">
              <w:rPr>
                <w:rFonts w:ascii="Arial Narrow" w:hAnsi="Arial Narrow"/>
              </w:rPr>
              <w:t>Quick summary of CTP (if not already got)</w:t>
            </w:r>
          </w:p>
          <w:p w:rsidR="00F222E6" w:rsidRPr="00F222E6" w:rsidRDefault="00F222E6" w:rsidP="00037901">
            <w:pPr>
              <w:spacing w:before="240"/>
              <w:jc w:val="both"/>
              <w:rPr>
                <w:rFonts w:ascii="Arial Narrow" w:hAnsi="Arial Narrow"/>
                <w:b/>
                <w:u w:val="single"/>
              </w:rPr>
            </w:pPr>
            <w:r w:rsidRPr="00F222E6">
              <w:rPr>
                <w:rFonts w:ascii="Arial Narrow" w:hAnsi="Arial Narrow"/>
                <w:b/>
                <w:u w:val="single"/>
              </w:rPr>
              <w:t>Nature of CTP in Bangladesh</w:t>
            </w:r>
          </w:p>
          <w:p w:rsidR="00F222E6" w:rsidRPr="00F222E6" w:rsidRDefault="00F222E6" w:rsidP="006F0C12">
            <w:pPr>
              <w:pStyle w:val="ListParagraph"/>
              <w:numPr>
                <w:ilvl w:val="0"/>
                <w:numId w:val="11"/>
              </w:numPr>
              <w:spacing w:before="240" w:after="0" w:line="240" w:lineRule="auto"/>
              <w:jc w:val="both"/>
              <w:rPr>
                <w:rFonts w:ascii="Arial Narrow" w:hAnsi="Arial Narrow"/>
              </w:rPr>
            </w:pPr>
            <w:r w:rsidRPr="00F222E6">
              <w:rPr>
                <w:rFonts w:ascii="Arial Narrow" w:hAnsi="Arial Narrow"/>
              </w:rPr>
              <w:t xml:space="preserve">How has the use of cash changed </w:t>
            </w:r>
            <w:r w:rsidRPr="00F222E6">
              <w:rPr>
                <w:rFonts w:ascii="Arial Narrow" w:hAnsi="Arial Narrow"/>
                <w:b/>
              </w:rPr>
              <w:t>in your organisation</w:t>
            </w:r>
            <w:r w:rsidRPr="00F222E6">
              <w:rPr>
                <w:rFonts w:ascii="Arial Narrow" w:hAnsi="Arial Narrow"/>
              </w:rPr>
              <w:t xml:space="preserve"> over the last few years?</w:t>
            </w:r>
          </w:p>
          <w:p w:rsidR="00F222E6" w:rsidRPr="00F222E6" w:rsidRDefault="00F222E6" w:rsidP="006F0C12">
            <w:pPr>
              <w:pStyle w:val="ListParagraph"/>
              <w:numPr>
                <w:ilvl w:val="1"/>
                <w:numId w:val="11"/>
              </w:numPr>
              <w:spacing w:before="240" w:after="0" w:line="240" w:lineRule="auto"/>
              <w:jc w:val="both"/>
              <w:rPr>
                <w:rFonts w:ascii="Arial Narrow" w:hAnsi="Arial Narrow"/>
              </w:rPr>
            </w:pPr>
            <w:r w:rsidRPr="00F222E6">
              <w:rPr>
                <w:rFonts w:ascii="Arial Narrow" w:hAnsi="Arial Narrow"/>
              </w:rPr>
              <w:t>Has there been more or less use of CTP in emergency, recovery or development phases?</w:t>
            </w:r>
          </w:p>
          <w:p w:rsidR="00F222E6" w:rsidRPr="00F222E6" w:rsidRDefault="00F222E6" w:rsidP="006F0C12">
            <w:pPr>
              <w:pStyle w:val="ListParagraph"/>
              <w:numPr>
                <w:ilvl w:val="1"/>
                <w:numId w:val="11"/>
              </w:numPr>
              <w:spacing w:before="240" w:after="0" w:line="240" w:lineRule="auto"/>
              <w:jc w:val="both"/>
              <w:rPr>
                <w:rFonts w:ascii="Arial Narrow" w:hAnsi="Arial Narrow"/>
              </w:rPr>
            </w:pPr>
            <w:r w:rsidRPr="00F222E6">
              <w:rPr>
                <w:rFonts w:ascii="Arial Narrow" w:hAnsi="Arial Narrow"/>
              </w:rPr>
              <w:t>is cash starting up more quickly or not?</w:t>
            </w:r>
          </w:p>
          <w:p w:rsidR="00F222E6" w:rsidRPr="00F222E6" w:rsidRDefault="00F222E6" w:rsidP="006F0C12">
            <w:pPr>
              <w:pStyle w:val="ListParagraph"/>
              <w:numPr>
                <w:ilvl w:val="1"/>
                <w:numId w:val="11"/>
              </w:numPr>
              <w:spacing w:before="240" w:after="0" w:line="240" w:lineRule="auto"/>
              <w:jc w:val="both"/>
              <w:rPr>
                <w:rFonts w:ascii="Arial Narrow" w:hAnsi="Arial Narrow"/>
              </w:rPr>
            </w:pPr>
            <w:r w:rsidRPr="00F222E6">
              <w:rPr>
                <w:rFonts w:ascii="Arial Narrow" w:hAnsi="Arial Narrow"/>
              </w:rPr>
              <w:t>More use across more sectors or not?</w:t>
            </w:r>
          </w:p>
          <w:p w:rsidR="00F222E6" w:rsidRPr="00F222E6" w:rsidRDefault="00F222E6" w:rsidP="006F0C12">
            <w:pPr>
              <w:pStyle w:val="ListParagraph"/>
              <w:numPr>
                <w:ilvl w:val="1"/>
                <w:numId w:val="11"/>
              </w:numPr>
              <w:spacing w:before="240" w:after="0" w:line="240" w:lineRule="auto"/>
              <w:jc w:val="both"/>
              <w:rPr>
                <w:rFonts w:ascii="Arial Narrow" w:hAnsi="Arial Narrow"/>
              </w:rPr>
            </w:pPr>
            <w:r w:rsidRPr="00F222E6">
              <w:rPr>
                <w:rFonts w:ascii="Arial Narrow" w:hAnsi="Arial Narrow"/>
              </w:rPr>
              <w:t>In what ways has the use of conditions and restrictions changed?</w:t>
            </w:r>
          </w:p>
          <w:p w:rsidR="00F222E6" w:rsidRPr="00F222E6" w:rsidRDefault="00F222E6" w:rsidP="006F0C12">
            <w:pPr>
              <w:pStyle w:val="ListParagraph"/>
              <w:numPr>
                <w:ilvl w:val="1"/>
                <w:numId w:val="11"/>
              </w:numPr>
              <w:spacing w:before="240" w:after="0" w:line="240" w:lineRule="auto"/>
              <w:jc w:val="both"/>
              <w:rPr>
                <w:rFonts w:ascii="Arial Narrow" w:hAnsi="Arial Narrow"/>
              </w:rPr>
            </w:pPr>
            <w:r w:rsidRPr="00F222E6">
              <w:rPr>
                <w:rFonts w:ascii="Arial Narrow" w:hAnsi="Arial Narrow"/>
              </w:rPr>
              <w:t>In what ways have payment methods used changed?</w:t>
            </w:r>
          </w:p>
          <w:p w:rsidR="00F222E6" w:rsidRPr="00F222E6" w:rsidRDefault="00F222E6" w:rsidP="00037901">
            <w:pPr>
              <w:pStyle w:val="ListParagraph"/>
              <w:spacing w:before="240"/>
              <w:ind w:left="360"/>
              <w:jc w:val="both"/>
              <w:rPr>
                <w:rFonts w:ascii="Arial Narrow" w:hAnsi="Arial Narrow"/>
              </w:rPr>
            </w:pPr>
          </w:p>
          <w:p w:rsidR="00F222E6" w:rsidRPr="00F222E6" w:rsidRDefault="00F222E6" w:rsidP="006F0C12">
            <w:pPr>
              <w:pStyle w:val="ListParagraph"/>
              <w:numPr>
                <w:ilvl w:val="0"/>
                <w:numId w:val="11"/>
              </w:numPr>
              <w:spacing w:before="240" w:after="0" w:line="240" w:lineRule="auto"/>
              <w:jc w:val="both"/>
              <w:rPr>
                <w:rFonts w:ascii="Arial Narrow" w:hAnsi="Arial Narrow"/>
              </w:rPr>
            </w:pPr>
            <w:r w:rsidRPr="00F222E6">
              <w:rPr>
                <w:rFonts w:ascii="Arial Narrow" w:hAnsi="Arial Narrow"/>
              </w:rPr>
              <w:t xml:space="preserve">How long have you been working in Bangladesh? If/Are you able to look back at the historical use of CTP? </w:t>
            </w:r>
          </w:p>
          <w:p w:rsidR="00F222E6" w:rsidRPr="00F222E6" w:rsidRDefault="00F222E6" w:rsidP="006F0C12">
            <w:pPr>
              <w:pStyle w:val="ListParagraph"/>
              <w:numPr>
                <w:ilvl w:val="0"/>
                <w:numId w:val="11"/>
              </w:numPr>
              <w:spacing w:before="240" w:after="0" w:line="240" w:lineRule="auto"/>
              <w:jc w:val="both"/>
              <w:rPr>
                <w:rFonts w:ascii="Arial Narrow" w:hAnsi="Arial Narrow"/>
              </w:rPr>
            </w:pPr>
            <w:r w:rsidRPr="00F222E6">
              <w:rPr>
                <w:rFonts w:ascii="Arial Narrow" w:hAnsi="Arial Narrow"/>
              </w:rPr>
              <w:t xml:space="preserve">How has the use of cash changed </w:t>
            </w:r>
            <w:r w:rsidRPr="00F222E6">
              <w:rPr>
                <w:rFonts w:ascii="Arial Narrow" w:hAnsi="Arial Narrow"/>
                <w:b/>
              </w:rPr>
              <w:t>in Bangladesh</w:t>
            </w:r>
            <w:r w:rsidRPr="00F222E6">
              <w:rPr>
                <w:rFonts w:ascii="Arial Narrow" w:hAnsi="Arial Narrow"/>
              </w:rPr>
              <w:t xml:space="preserve"> over the last few years/decade?</w:t>
            </w:r>
          </w:p>
          <w:p w:rsidR="00F222E6" w:rsidRPr="00F222E6" w:rsidRDefault="00F222E6" w:rsidP="006F0C12">
            <w:pPr>
              <w:pStyle w:val="ListParagraph"/>
              <w:numPr>
                <w:ilvl w:val="1"/>
                <w:numId w:val="11"/>
              </w:numPr>
              <w:spacing w:before="240" w:after="0" w:line="240" w:lineRule="auto"/>
              <w:jc w:val="both"/>
              <w:rPr>
                <w:rFonts w:ascii="Arial Narrow" w:hAnsi="Arial Narrow"/>
              </w:rPr>
            </w:pPr>
            <w:r w:rsidRPr="00F222E6">
              <w:rPr>
                <w:rFonts w:ascii="Arial Narrow" w:hAnsi="Arial Narrow"/>
              </w:rPr>
              <w:t>Has there been more or less use of CTP in emergency, recovery or development phases?</w:t>
            </w:r>
          </w:p>
          <w:p w:rsidR="00F222E6" w:rsidRPr="00F222E6" w:rsidRDefault="00F222E6" w:rsidP="006F0C12">
            <w:pPr>
              <w:pStyle w:val="ListParagraph"/>
              <w:numPr>
                <w:ilvl w:val="1"/>
                <w:numId w:val="11"/>
              </w:numPr>
              <w:spacing w:before="240" w:after="0" w:line="240" w:lineRule="auto"/>
              <w:jc w:val="both"/>
              <w:rPr>
                <w:rFonts w:ascii="Arial Narrow" w:hAnsi="Arial Narrow"/>
              </w:rPr>
            </w:pPr>
            <w:r w:rsidRPr="00F222E6">
              <w:rPr>
                <w:rFonts w:ascii="Arial Narrow" w:hAnsi="Arial Narrow"/>
              </w:rPr>
              <w:t>is cash starting up more quickly or not?</w:t>
            </w:r>
          </w:p>
          <w:p w:rsidR="00F222E6" w:rsidRPr="00F222E6" w:rsidRDefault="00F222E6" w:rsidP="006F0C12">
            <w:pPr>
              <w:pStyle w:val="ListParagraph"/>
              <w:numPr>
                <w:ilvl w:val="1"/>
                <w:numId w:val="11"/>
              </w:numPr>
              <w:spacing w:before="240" w:after="0" w:line="240" w:lineRule="auto"/>
              <w:jc w:val="both"/>
              <w:rPr>
                <w:rFonts w:ascii="Arial Narrow" w:hAnsi="Arial Narrow"/>
              </w:rPr>
            </w:pPr>
            <w:r w:rsidRPr="00F222E6">
              <w:rPr>
                <w:rFonts w:ascii="Arial Narrow" w:hAnsi="Arial Narrow"/>
              </w:rPr>
              <w:t>More use across more sectors or not?</w:t>
            </w:r>
          </w:p>
          <w:p w:rsidR="00F222E6" w:rsidRPr="00F222E6" w:rsidRDefault="00F222E6" w:rsidP="006F0C12">
            <w:pPr>
              <w:pStyle w:val="ListParagraph"/>
              <w:numPr>
                <w:ilvl w:val="1"/>
                <w:numId w:val="11"/>
              </w:numPr>
              <w:spacing w:before="240" w:after="0" w:line="240" w:lineRule="auto"/>
              <w:jc w:val="both"/>
              <w:rPr>
                <w:rFonts w:ascii="Arial Narrow" w:hAnsi="Arial Narrow"/>
              </w:rPr>
            </w:pPr>
            <w:r w:rsidRPr="00F222E6">
              <w:rPr>
                <w:rFonts w:ascii="Arial Narrow" w:hAnsi="Arial Narrow"/>
              </w:rPr>
              <w:t>In what ways has the use of conditions and restrictions changed?</w:t>
            </w:r>
          </w:p>
          <w:p w:rsidR="00F222E6" w:rsidRPr="00F222E6" w:rsidRDefault="00F222E6" w:rsidP="006F0C12">
            <w:pPr>
              <w:pStyle w:val="ListParagraph"/>
              <w:numPr>
                <w:ilvl w:val="1"/>
                <w:numId w:val="11"/>
              </w:numPr>
              <w:spacing w:before="240" w:after="0" w:line="240" w:lineRule="auto"/>
              <w:jc w:val="both"/>
              <w:rPr>
                <w:rFonts w:ascii="Arial Narrow" w:hAnsi="Arial Narrow"/>
              </w:rPr>
            </w:pPr>
            <w:r w:rsidRPr="00F222E6">
              <w:rPr>
                <w:rFonts w:ascii="Arial Narrow" w:hAnsi="Arial Narrow"/>
              </w:rPr>
              <w:t>In what ways have payment methods used changed?</w:t>
            </w:r>
          </w:p>
          <w:p w:rsidR="00F222E6" w:rsidRPr="00F222E6" w:rsidRDefault="00F222E6" w:rsidP="006F0C12">
            <w:pPr>
              <w:pStyle w:val="ListParagraph"/>
              <w:numPr>
                <w:ilvl w:val="1"/>
                <w:numId w:val="11"/>
              </w:numPr>
              <w:spacing w:before="240" w:after="0" w:line="240" w:lineRule="auto"/>
              <w:jc w:val="both"/>
              <w:rPr>
                <w:rFonts w:ascii="Arial Narrow" w:hAnsi="Arial Narrow"/>
              </w:rPr>
            </w:pPr>
            <w:r w:rsidRPr="00F222E6">
              <w:rPr>
                <w:rFonts w:ascii="Arial Narrow" w:hAnsi="Arial Narrow"/>
              </w:rPr>
              <w:t>In what ways have the perceptions and attitudes of authorities/ government changed?</w:t>
            </w:r>
          </w:p>
          <w:p w:rsidR="00F222E6" w:rsidRPr="00F222E6" w:rsidRDefault="00F222E6" w:rsidP="006F0C12">
            <w:pPr>
              <w:pStyle w:val="ListParagraph"/>
              <w:numPr>
                <w:ilvl w:val="1"/>
                <w:numId w:val="11"/>
              </w:numPr>
              <w:spacing w:before="240" w:after="0" w:line="240" w:lineRule="auto"/>
              <w:jc w:val="both"/>
              <w:rPr>
                <w:rFonts w:ascii="Arial Narrow" w:hAnsi="Arial Narrow"/>
              </w:rPr>
            </w:pPr>
            <w:r w:rsidRPr="00F222E6">
              <w:rPr>
                <w:rFonts w:ascii="Arial Narrow" w:hAnsi="Arial Narrow"/>
              </w:rPr>
              <w:t>Have funding patterns changed</w:t>
            </w:r>
          </w:p>
          <w:p w:rsidR="00F222E6" w:rsidRPr="00F222E6" w:rsidRDefault="00F222E6" w:rsidP="00037901">
            <w:pPr>
              <w:pStyle w:val="ListParagraph"/>
              <w:spacing w:before="240"/>
              <w:ind w:left="360"/>
              <w:jc w:val="both"/>
              <w:rPr>
                <w:rFonts w:ascii="Arial Narrow" w:hAnsi="Arial Narrow"/>
              </w:rPr>
            </w:pPr>
          </w:p>
          <w:p w:rsidR="00F222E6" w:rsidRPr="00F222E6" w:rsidRDefault="00F222E6" w:rsidP="006F0C12">
            <w:pPr>
              <w:pStyle w:val="ListParagraph"/>
              <w:numPr>
                <w:ilvl w:val="0"/>
                <w:numId w:val="11"/>
              </w:numPr>
              <w:spacing w:before="240" w:after="0" w:line="240" w:lineRule="auto"/>
              <w:jc w:val="both"/>
              <w:rPr>
                <w:rFonts w:ascii="Arial Narrow" w:hAnsi="Arial Narrow"/>
              </w:rPr>
            </w:pPr>
            <w:r w:rsidRPr="00F222E6">
              <w:rPr>
                <w:rFonts w:ascii="Arial Narrow" w:hAnsi="Arial Narrow"/>
              </w:rPr>
              <w:t>Regional difference &amp; why? Any areas where not used &amp; why?</w:t>
            </w:r>
          </w:p>
          <w:p w:rsidR="00F222E6" w:rsidRPr="00F222E6" w:rsidRDefault="00F222E6" w:rsidP="00037901">
            <w:pPr>
              <w:spacing w:before="240"/>
              <w:jc w:val="both"/>
              <w:rPr>
                <w:rFonts w:ascii="Arial Narrow" w:hAnsi="Arial Narrow"/>
              </w:rPr>
            </w:pPr>
          </w:p>
          <w:p w:rsidR="00F222E6" w:rsidRPr="00F222E6" w:rsidRDefault="00F222E6" w:rsidP="006F0C12">
            <w:pPr>
              <w:pStyle w:val="ListParagraph"/>
              <w:numPr>
                <w:ilvl w:val="0"/>
                <w:numId w:val="11"/>
              </w:numPr>
              <w:spacing w:before="240" w:after="0" w:line="240" w:lineRule="auto"/>
              <w:jc w:val="both"/>
              <w:rPr>
                <w:rFonts w:ascii="Arial Narrow" w:hAnsi="Arial Narrow"/>
              </w:rPr>
            </w:pPr>
            <w:r w:rsidRPr="00F222E6">
              <w:rPr>
                <w:rFonts w:ascii="Arial Narrow" w:hAnsi="Arial Narrow"/>
              </w:rPr>
              <w:t>Perceptions re which are the most common modalities used &amp; Why/reasons for these</w:t>
            </w:r>
          </w:p>
          <w:p w:rsidR="00F222E6" w:rsidRPr="00F222E6" w:rsidRDefault="00F222E6" w:rsidP="00037901">
            <w:pPr>
              <w:pStyle w:val="ListParagraph"/>
              <w:jc w:val="both"/>
              <w:rPr>
                <w:rFonts w:ascii="Arial Narrow" w:hAnsi="Arial Narrow"/>
              </w:rPr>
            </w:pPr>
          </w:p>
          <w:p w:rsidR="00F222E6" w:rsidRPr="00F222E6" w:rsidRDefault="00F222E6" w:rsidP="006F0C12">
            <w:pPr>
              <w:pStyle w:val="ListParagraph"/>
              <w:numPr>
                <w:ilvl w:val="0"/>
                <w:numId w:val="11"/>
              </w:numPr>
              <w:spacing w:before="240" w:after="0" w:line="240" w:lineRule="auto"/>
              <w:jc w:val="both"/>
              <w:rPr>
                <w:rFonts w:ascii="Arial Narrow" w:hAnsi="Arial Narrow"/>
              </w:rPr>
            </w:pPr>
            <w:r w:rsidRPr="00F222E6">
              <w:rPr>
                <w:rFonts w:ascii="Arial Narrow" w:hAnsi="Arial Narrow"/>
              </w:rPr>
              <w:t>What factors are limiting speed and degree of take up of CTP in Bangladesh? (authorisation, govt, funding, other?)</w:t>
            </w:r>
          </w:p>
          <w:p w:rsidR="00F222E6" w:rsidRPr="00F222E6" w:rsidRDefault="00F222E6" w:rsidP="00037901">
            <w:pPr>
              <w:spacing w:before="240"/>
              <w:jc w:val="both"/>
              <w:rPr>
                <w:rFonts w:ascii="Arial Narrow" w:hAnsi="Arial Narrow"/>
                <w:b/>
                <w:u w:val="single"/>
              </w:rPr>
            </w:pPr>
          </w:p>
          <w:p w:rsidR="00F222E6" w:rsidRPr="00F222E6" w:rsidRDefault="00F222E6" w:rsidP="00037901">
            <w:pPr>
              <w:spacing w:before="240"/>
              <w:jc w:val="both"/>
              <w:rPr>
                <w:rFonts w:ascii="Arial Narrow" w:hAnsi="Arial Narrow"/>
                <w:b/>
                <w:u w:val="single"/>
              </w:rPr>
            </w:pPr>
            <w:r w:rsidRPr="00F222E6">
              <w:rPr>
                <w:rFonts w:ascii="Arial Narrow" w:hAnsi="Arial Narrow"/>
                <w:b/>
                <w:u w:val="single"/>
              </w:rPr>
              <w:t>Payment methods issues</w:t>
            </w:r>
          </w:p>
          <w:p w:rsidR="00F222E6" w:rsidRPr="00F222E6" w:rsidRDefault="00F222E6" w:rsidP="006F0C12">
            <w:pPr>
              <w:pStyle w:val="ListParagraph"/>
              <w:numPr>
                <w:ilvl w:val="0"/>
                <w:numId w:val="12"/>
              </w:numPr>
              <w:spacing w:before="240" w:after="0" w:line="240" w:lineRule="auto"/>
              <w:jc w:val="both"/>
              <w:rPr>
                <w:rFonts w:ascii="Arial Narrow" w:hAnsi="Arial Narrow"/>
              </w:rPr>
            </w:pPr>
            <w:r w:rsidRPr="00F222E6">
              <w:rPr>
                <w:rFonts w:ascii="Arial Narrow" w:hAnsi="Arial Narrow"/>
              </w:rPr>
              <w:t>Which payment methods do you think are most commonly used by other organisations?</w:t>
            </w:r>
          </w:p>
          <w:p w:rsidR="00F222E6" w:rsidRPr="00F222E6" w:rsidRDefault="00F222E6" w:rsidP="006F0C12">
            <w:pPr>
              <w:pStyle w:val="ListParagraph"/>
              <w:numPr>
                <w:ilvl w:val="0"/>
                <w:numId w:val="12"/>
              </w:numPr>
              <w:spacing w:before="240" w:after="0" w:line="240" w:lineRule="auto"/>
              <w:jc w:val="both"/>
              <w:rPr>
                <w:rFonts w:ascii="Arial Narrow" w:hAnsi="Arial Narrow"/>
              </w:rPr>
            </w:pPr>
            <w:r w:rsidRPr="00F222E6">
              <w:rPr>
                <w:rFonts w:ascii="Arial Narrow" w:hAnsi="Arial Narrow"/>
              </w:rPr>
              <w:t>Do you see any regional differences in what payment methods work better or can’t work in Bangladesh?</w:t>
            </w:r>
          </w:p>
          <w:p w:rsidR="00F222E6" w:rsidRPr="00F222E6" w:rsidRDefault="00F222E6" w:rsidP="00037901">
            <w:pPr>
              <w:spacing w:before="240"/>
              <w:jc w:val="both"/>
              <w:rPr>
                <w:rFonts w:ascii="Arial Narrow" w:hAnsi="Arial Narrow"/>
              </w:rPr>
            </w:pPr>
          </w:p>
          <w:p w:rsidR="00F222E6" w:rsidRPr="00F222E6" w:rsidRDefault="00F222E6" w:rsidP="00037901">
            <w:pPr>
              <w:spacing w:before="240"/>
              <w:jc w:val="both"/>
              <w:rPr>
                <w:rFonts w:ascii="Arial Narrow" w:hAnsi="Arial Narrow"/>
              </w:rPr>
            </w:pPr>
          </w:p>
          <w:p w:rsidR="00F222E6" w:rsidRPr="00F222E6" w:rsidRDefault="00F222E6" w:rsidP="006F0C12">
            <w:pPr>
              <w:pStyle w:val="ListParagraph"/>
              <w:numPr>
                <w:ilvl w:val="0"/>
                <w:numId w:val="12"/>
              </w:numPr>
              <w:spacing w:before="240" w:after="0" w:line="240" w:lineRule="auto"/>
              <w:jc w:val="both"/>
              <w:rPr>
                <w:rFonts w:ascii="Arial Narrow" w:hAnsi="Arial Narrow"/>
              </w:rPr>
            </w:pPr>
            <w:r w:rsidRPr="00F222E6">
              <w:rPr>
                <w:rFonts w:ascii="Arial Narrow" w:hAnsi="Arial Narrow"/>
              </w:rPr>
              <w:t>Which payment methods has your organisation used?</w:t>
            </w:r>
          </w:p>
          <w:p w:rsidR="00F222E6" w:rsidRPr="00F222E6" w:rsidRDefault="00F222E6" w:rsidP="006F0C12">
            <w:pPr>
              <w:pStyle w:val="ListParagraph"/>
              <w:numPr>
                <w:ilvl w:val="0"/>
                <w:numId w:val="12"/>
              </w:numPr>
              <w:spacing w:before="240" w:after="0" w:line="240" w:lineRule="auto"/>
              <w:jc w:val="both"/>
              <w:rPr>
                <w:rFonts w:ascii="Arial Narrow" w:hAnsi="Arial Narrow"/>
              </w:rPr>
            </w:pPr>
            <w:r w:rsidRPr="00F222E6">
              <w:rPr>
                <w:rFonts w:ascii="Arial Narrow" w:hAnsi="Arial Narrow"/>
              </w:rPr>
              <w:t>Why these?</w:t>
            </w:r>
          </w:p>
          <w:p w:rsidR="00F222E6" w:rsidRPr="00F222E6" w:rsidRDefault="00F222E6" w:rsidP="006F0C12">
            <w:pPr>
              <w:pStyle w:val="ListParagraph"/>
              <w:numPr>
                <w:ilvl w:val="0"/>
                <w:numId w:val="12"/>
              </w:numPr>
              <w:spacing w:before="240" w:after="0" w:line="240" w:lineRule="auto"/>
              <w:jc w:val="both"/>
              <w:rPr>
                <w:rFonts w:ascii="Arial Narrow" w:hAnsi="Arial Narrow"/>
              </w:rPr>
            </w:pPr>
            <w:r w:rsidRPr="00F222E6">
              <w:rPr>
                <w:rFonts w:ascii="Arial Narrow" w:hAnsi="Arial Narrow"/>
              </w:rPr>
              <w:t>Strengths/weaknesses/challenges</w:t>
            </w:r>
          </w:p>
          <w:p w:rsidR="00F222E6" w:rsidRPr="00F222E6" w:rsidRDefault="00F222E6" w:rsidP="006F0C12">
            <w:pPr>
              <w:pStyle w:val="ListParagraph"/>
              <w:numPr>
                <w:ilvl w:val="0"/>
                <w:numId w:val="12"/>
              </w:numPr>
              <w:spacing w:before="240" w:after="0" w:line="240" w:lineRule="auto"/>
              <w:jc w:val="both"/>
              <w:rPr>
                <w:rFonts w:ascii="Arial Narrow" w:hAnsi="Arial Narrow"/>
              </w:rPr>
            </w:pPr>
            <w:r w:rsidRPr="00F222E6">
              <w:rPr>
                <w:rFonts w:ascii="Arial Narrow" w:hAnsi="Arial Narrow"/>
              </w:rPr>
              <w:t>Which PMs are not being used/why? Which feasible/under</w:t>
            </w:r>
            <w:r w:rsidR="003E5A1E">
              <w:rPr>
                <w:rFonts w:ascii="Arial Narrow" w:hAnsi="Arial Narrow"/>
              </w:rPr>
              <w:t xml:space="preserve"> </w:t>
            </w:r>
            <w:r w:rsidRPr="00F222E6">
              <w:rPr>
                <w:rFonts w:ascii="Arial Narrow" w:hAnsi="Arial Narrow"/>
              </w:rPr>
              <w:t>used?</w:t>
            </w:r>
          </w:p>
          <w:p w:rsidR="00F222E6" w:rsidRPr="00F222E6" w:rsidRDefault="00F222E6" w:rsidP="00037901">
            <w:pPr>
              <w:spacing w:before="240"/>
              <w:jc w:val="both"/>
              <w:rPr>
                <w:rFonts w:ascii="Arial Narrow" w:hAnsi="Arial Narrow"/>
              </w:rPr>
            </w:pPr>
          </w:p>
          <w:p w:rsidR="00F222E6" w:rsidRPr="00F222E6" w:rsidRDefault="00F222E6" w:rsidP="006F0C12">
            <w:pPr>
              <w:pStyle w:val="ListParagraph"/>
              <w:numPr>
                <w:ilvl w:val="0"/>
                <w:numId w:val="12"/>
              </w:numPr>
              <w:spacing w:before="240" w:after="0" w:line="240" w:lineRule="auto"/>
              <w:jc w:val="both"/>
              <w:rPr>
                <w:rFonts w:ascii="Arial Narrow" w:hAnsi="Arial Narrow"/>
              </w:rPr>
            </w:pPr>
            <w:r w:rsidRPr="00F222E6">
              <w:rPr>
                <w:rFonts w:ascii="Arial Narrow" w:hAnsi="Arial Narrow"/>
              </w:rPr>
              <w:t>Any regions/areas where certain methods not considered feasible &amp; why?</w:t>
            </w:r>
          </w:p>
          <w:p w:rsidR="00F222E6" w:rsidRPr="00F222E6" w:rsidRDefault="00F222E6" w:rsidP="00037901">
            <w:pPr>
              <w:pStyle w:val="ListParagraph"/>
              <w:jc w:val="both"/>
              <w:rPr>
                <w:rFonts w:ascii="Arial Narrow" w:hAnsi="Arial Narrow"/>
              </w:rPr>
            </w:pPr>
          </w:p>
          <w:p w:rsidR="00F222E6" w:rsidRPr="00F222E6" w:rsidRDefault="00F222E6" w:rsidP="00037901">
            <w:pPr>
              <w:spacing w:before="240"/>
              <w:jc w:val="both"/>
              <w:rPr>
                <w:rFonts w:ascii="Arial Narrow" w:hAnsi="Arial Narrow"/>
                <w:b/>
                <w:u w:val="single"/>
              </w:rPr>
            </w:pPr>
            <w:r w:rsidRPr="00F222E6">
              <w:rPr>
                <w:rFonts w:ascii="Arial Narrow" w:hAnsi="Arial Narrow"/>
                <w:b/>
                <w:u w:val="single"/>
              </w:rPr>
              <w:t>Perceptions of cash coordination</w:t>
            </w:r>
          </w:p>
          <w:p w:rsidR="00F222E6" w:rsidRPr="00F222E6" w:rsidRDefault="00F222E6" w:rsidP="006F0C12">
            <w:pPr>
              <w:pStyle w:val="ListParagraph"/>
              <w:numPr>
                <w:ilvl w:val="0"/>
                <w:numId w:val="10"/>
              </w:numPr>
              <w:spacing w:before="240" w:after="0" w:line="240" w:lineRule="auto"/>
              <w:ind w:left="360"/>
              <w:jc w:val="both"/>
              <w:rPr>
                <w:rFonts w:ascii="Arial Narrow" w:hAnsi="Arial Narrow"/>
              </w:rPr>
            </w:pPr>
            <w:r w:rsidRPr="00F222E6">
              <w:rPr>
                <w:rFonts w:ascii="Arial Narrow" w:hAnsi="Arial Narrow"/>
              </w:rPr>
              <w:t>Where CWG placed in cluster system? Is this the best place? Suggestions.</w:t>
            </w:r>
          </w:p>
          <w:p w:rsidR="00F222E6" w:rsidRPr="00F222E6" w:rsidRDefault="00F222E6" w:rsidP="00037901">
            <w:pPr>
              <w:pStyle w:val="ListParagraph"/>
              <w:spacing w:before="240"/>
              <w:ind w:left="360"/>
              <w:jc w:val="both"/>
              <w:rPr>
                <w:rFonts w:ascii="Arial Narrow" w:hAnsi="Arial Narrow"/>
              </w:rPr>
            </w:pPr>
          </w:p>
          <w:p w:rsidR="00F222E6" w:rsidRPr="00F222E6" w:rsidRDefault="00F222E6" w:rsidP="006F0C12">
            <w:pPr>
              <w:pStyle w:val="ListParagraph"/>
              <w:numPr>
                <w:ilvl w:val="0"/>
                <w:numId w:val="10"/>
              </w:numPr>
              <w:spacing w:before="240" w:after="0" w:line="240" w:lineRule="auto"/>
              <w:ind w:left="360"/>
              <w:jc w:val="both"/>
              <w:rPr>
                <w:rFonts w:ascii="Arial Narrow" w:hAnsi="Arial Narrow"/>
              </w:rPr>
            </w:pPr>
            <w:r w:rsidRPr="00F222E6">
              <w:rPr>
                <w:rFonts w:ascii="Arial Narrow" w:hAnsi="Arial Narrow"/>
              </w:rPr>
              <w:t>Strengths of CWG</w:t>
            </w:r>
          </w:p>
          <w:p w:rsidR="00F222E6" w:rsidRPr="00F222E6" w:rsidRDefault="00F222E6" w:rsidP="00037901">
            <w:pPr>
              <w:pStyle w:val="ListParagraph"/>
              <w:jc w:val="both"/>
              <w:rPr>
                <w:rFonts w:ascii="Arial Narrow" w:hAnsi="Arial Narrow"/>
              </w:rPr>
            </w:pPr>
          </w:p>
          <w:p w:rsidR="00F222E6" w:rsidRPr="00F222E6" w:rsidRDefault="00F222E6" w:rsidP="006F0C12">
            <w:pPr>
              <w:pStyle w:val="ListParagraph"/>
              <w:numPr>
                <w:ilvl w:val="0"/>
                <w:numId w:val="10"/>
              </w:numPr>
              <w:spacing w:before="240" w:after="0" w:line="240" w:lineRule="auto"/>
              <w:ind w:left="360"/>
              <w:jc w:val="both"/>
              <w:rPr>
                <w:rFonts w:ascii="Arial Narrow" w:hAnsi="Arial Narrow"/>
              </w:rPr>
            </w:pPr>
            <w:r w:rsidRPr="00F222E6">
              <w:rPr>
                <w:rFonts w:ascii="Arial Narrow" w:hAnsi="Arial Narrow"/>
              </w:rPr>
              <w:t xml:space="preserve">Any issues re: functioning post emergency and between </w:t>
            </w:r>
          </w:p>
          <w:p w:rsidR="00F222E6" w:rsidRPr="00F222E6" w:rsidRDefault="00F222E6" w:rsidP="00037901">
            <w:pPr>
              <w:pStyle w:val="ListParagraph"/>
              <w:jc w:val="both"/>
              <w:rPr>
                <w:rFonts w:ascii="Arial Narrow" w:hAnsi="Arial Narrow"/>
              </w:rPr>
            </w:pPr>
          </w:p>
          <w:p w:rsidR="00F222E6" w:rsidRPr="00F222E6" w:rsidRDefault="00F222E6" w:rsidP="00037901">
            <w:pPr>
              <w:pStyle w:val="ListParagraph"/>
              <w:spacing w:before="240"/>
              <w:ind w:left="360"/>
              <w:jc w:val="both"/>
              <w:rPr>
                <w:rFonts w:ascii="Arial Narrow" w:hAnsi="Arial Narrow"/>
              </w:rPr>
            </w:pPr>
          </w:p>
          <w:p w:rsidR="00F222E6" w:rsidRPr="00F222E6" w:rsidRDefault="00F222E6" w:rsidP="006F0C12">
            <w:pPr>
              <w:pStyle w:val="ListParagraph"/>
              <w:numPr>
                <w:ilvl w:val="0"/>
                <w:numId w:val="10"/>
              </w:numPr>
              <w:spacing w:before="240" w:after="0" w:line="240" w:lineRule="auto"/>
              <w:ind w:left="360"/>
              <w:jc w:val="both"/>
              <w:rPr>
                <w:rFonts w:ascii="Arial Narrow" w:hAnsi="Arial Narrow"/>
              </w:rPr>
            </w:pPr>
            <w:r w:rsidRPr="00F222E6">
              <w:rPr>
                <w:rFonts w:ascii="Arial Narrow" w:hAnsi="Arial Narrow"/>
              </w:rPr>
              <w:t>Has it been possible to maintain momentum/a continuum</w:t>
            </w:r>
          </w:p>
          <w:p w:rsidR="00F222E6" w:rsidRPr="00F222E6" w:rsidRDefault="00F222E6" w:rsidP="00037901">
            <w:pPr>
              <w:pStyle w:val="ListParagraph"/>
              <w:spacing w:before="240"/>
              <w:ind w:left="360"/>
              <w:jc w:val="both"/>
              <w:rPr>
                <w:rFonts w:ascii="Arial Narrow" w:hAnsi="Arial Narrow"/>
              </w:rPr>
            </w:pPr>
          </w:p>
          <w:p w:rsidR="00F222E6" w:rsidRPr="00F222E6" w:rsidRDefault="00F222E6" w:rsidP="006F0C12">
            <w:pPr>
              <w:pStyle w:val="ListParagraph"/>
              <w:numPr>
                <w:ilvl w:val="0"/>
                <w:numId w:val="10"/>
              </w:numPr>
              <w:spacing w:before="240" w:after="0" w:line="240" w:lineRule="auto"/>
              <w:ind w:left="360"/>
              <w:jc w:val="both"/>
              <w:rPr>
                <w:rFonts w:ascii="Arial Narrow" w:hAnsi="Arial Narrow"/>
              </w:rPr>
            </w:pPr>
            <w:r w:rsidRPr="00F222E6">
              <w:rPr>
                <w:rFonts w:ascii="Arial Narrow" w:hAnsi="Arial Narrow"/>
              </w:rPr>
              <w:t>Perceptions of organisation, communications and leadership of CWG so far</w:t>
            </w:r>
          </w:p>
          <w:p w:rsidR="00F222E6" w:rsidRPr="00F222E6" w:rsidRDefault="00F222E6" w:rsidP="006F0C12">
            <w:pPr>
              <w:pStyle w:val="ListParagraph"/>
              <w:numPr>
                <w:ilvl w:val="0"/>
                <w:numId w:val="10"/>
              </w:numPr>
              <w:spacing w:before="240" w:after="0" w:line="240" w:lineRule="auto"/>
              <w:ind w:left="360"/>
              <w:jc w:val="both"/>
              <w:rPr>
                <w:rFonts w:ascii="Arial Narrow" w:hAnsi="Arial Narrow"/>
              </w:rPr>
            </w:pPr>
            <w:r w:rsidRPr="00F222E6">
              <w:rPr>
                <w:rFonts w:ascii="Arial Narrow" w:hAnsi="Arial Narrow"/>
              </w:rPr>
              <w:t>Suggestions or areas for improvement (communications, organisation, leadership, facilitation, frequency/length etc)</w:t>
            </w:r>
          </w:p>
          <w:p w:rsidR="00F222E6" w:rsidRPr="00F222E6" w:rsidRDefault="00F222E6" w:rsidP="00037901">
            <w:pPr>
              <w:spacing w:before="240"/>
              <w:jc w:val="both"/>
              <w:rPr>
                <w:rFonts w:ascii="Arial Narrow" w:hAnsi="Arial Narrow"/>
              </w:rPr>
            </w:pPr>
          </w:p>
          <w:p w:rsidR="00F222E6" w:rsidRPr="00F222E6" w:rsidRDefault="00F222E6" w:rsidP="006F0C12">
            <w:pPr>
              <w:pStyle w:val="ListParagraph"/>
              <w:numPr>
                <w:ilvl w:val="0"/>
                <w:numId w:val="10"/>
              </w:numPr>
              <w:spacing w:before="240" w:after="0" w:line="240" w:lineRule="auto"/>
              <w:ind w:left="360"/>
              <w:jc w:val="both"/>
              <w:rPr>
                <w:rFonts w:ascii="Arial Narrow" w:hAnsi="Arial Narrow"/>
              </w:rPr>
            </w:pPr>
            <w:r w:rsidRPr="00F222E6">
              <w:rPr>
                <w:rFonts w:ascii="Arial Narrow" w:hAnsi="Arial Narrow"/>
              </w:rPr>
              <w:t>Suggestions for Future direction, priority actions or topics for consideration for CWG in 2016/next phase:</w:t>
            </w:r>
          </w:p>
          <w:p w:rsidR="00F222E6" w:rsidRPr="00F222E6" w:rsidRDefault="00F222E6" w:rsidP="00037901">
            <w:pPr>
              <w:spacing w:before="240"/>
              <w:jc w:val="both"/>
              <w:rPr>
                <w:rFonts w:ascii="Arial Narrow" w:hAnsi="Arial Narrow"/>
              </w:rPr>
            </w:pPr>
          </w:p>
          <w:p w:rsidR="00F222E6" w:rsidRPr="00F222E6" w:rsidRDefault="00F222E6" w:rsidP="00037901">
            <w:pPr>
              <w:spacing w:before="240"/>
              <w:jc w:val="both"/>
              <w:rPr>
                <w:rFonts w:ascii="Arial Narrow" w:hAnsi="Arial Narrow"/>
                <w:b/>
                <w:u w:val="single"/>
              </w:rPr>
            </w:pPr>
            <w:r w:rsidRPr="00F222E6">
              <w:rPr>
                <w:rFonts w:ascii="Arial Narrow" w:hAnsi="Arial Narrow"/>
                <w:b/>
                <w:u w:val="single"/>
              </w:rPr>
              <w:t>Cash learning</w:t>
            </w:r>
          </w:p>
          <w:p w:rsidR="00F222E6" w:rsidRPr="00F222E6" w:rsidRDefault="00F222E6" w:rsidP="006F0C12">
            <w:pPr>
              <w:pStyle w:val="ListParagraph"/>
              <w:numPr>
                <w:ilvl w:val="0"/>
                <w:numId w:val="14"/>
              </w:numPr>
              <w:spacing w:before="240" w:after="0" w:line="240" w:lineRule="auto"/>
              <w:jc w:val="both"/>
              <w:rPr>
                <w:rFonts w:ascii="Arial Narrow" w:hAnsi="Arial Narrow"/>
              </w:rPr>
            </w:pPr>
            <w:r w:rsidRPr="00F222E6">
              <w:rPr>
                <w:rFonts w:ascii="Arial Narrow" w:hAnsi="Arial Narrow"/>
              </w:rPr>
              <w:t>Has your organisation gathered CTP learning? (share docs)</w:t>
            </w:r>
          </w:p>
          <w:p w:rsidR="00F222E6" w:rsidRPr="00F222E6" w:rsidRDefault="00F222E6" w:rsidP="006F0C12">
            <w:pPr>
              <w:pStyle w:val="ListParagraph"/>
              <w:numPr>
                <w:ilvl w:val="0"/>
                <w:numId w:val="14"/>
              </w:numPr>
              <w:spacing w:before="240" w:after="0" w:line="240" w:lineRule="auto"/>
              <w:jc w:val="both"/>
              <w:rPr>
                <w:rFonts w:ascii="Arial Narrow" w:hAnsi="Arial Narrow"/>
              </w:rPr>
            </w:pPr>
            <w:r w:rsidRPr="00F222E6">
              <w:rPr>
                <w:rFonts w:ascii="Arial Narrow" w:hAnsi="Arial Narrow"/>
              </w:rPr>
              <w:t>What do you think have been the key learnings related to:</w:t>
            </w:r>
          </w:p>
          <w:p w:rsidR="00F222E6" w:rsidRPr="00F222E6" w:rsidRDefault="00F222E6" w:rsidP="006F0C12">
            <w:pPr>
              <w:pStyle w:val="ListParagraph"/>
              <w:numPr>
                <w:ilvl w:val="1"/>
                <w:numId w:val="14"/>
              </w:numPr>
              <w:spacing w:before="240" w:after="0" w:line="240" w:lineRule="auto"/>
              <w:jc w:val="both"/>
              <w:rPr>
                <w:rFonts w:ascii="Arial Narrow" w:hAnsi="Arial Narrow"/>
              </w:rPr>
            </w:pPr>
            <w:r w:rsidRPr="00F222E6">
              <w:rPr>
                <w:rFonts w:ascii="Arial Narrow" w:hAnsi="Arial Narrow"/>
              </w:rPr>
              <w:t>cash technical design</w:t>
            </w:r>
          </w:p>
          <w:p w:rsidR="00F222E6" w:rsidRPr="00F222E6" w:rsidRDefault="00F222E6" w:rsidP="006F0C12">
            <w:pPr>
              <w:pStyle w:val="ListParagraph"/>
              <w:numPr>
                <w:ilvl w:val="1"/>
                <w:numId w:val="14"/>
              </w:numPr>
              <w:spacing w:before="240" w:after="0" w:line="240" w:lineRule="auto"/>
              <w:jc w:val="both"/>
              <w:rPr>
                <w:rFonts w:ascii="Arial Narrow" w:hAnsi="Arial Narrow"/>
              </w:rPr>
            </w:pPr>
            <w:r w:rsidRPr="00F222E6">
              <w:rPr>
                <w:rFonts w:ascii="Arial Narrow" w:hAnsi="Arial Narrow"/>
              </w:rPr>
              <w:t>conditions/restrictions</w:t>
            </w:r>
          </w:p>
          <w:p w:rsidR="00F222E6" w:rsidRPr="00F222E6" w:rsidRDefault="00F222E6" w:rsidP="006F0C12">
            <w:pPr>
              <w:pStyle w:val="ListParagraph"/>
              <w:numPr>
                <w:ilvl w:val="1"/>
                <w:numId w:val="14"/>
              </w:numPr>
              <w:spacing w:before="240" w:after="0" w:line="240" w:lineRule="auto"/>
              <w:jc w:val="both"/>
              <w:rPr>
                <w:rFonts w:ascii="Arial Narrow" w:hAnsi="Arial Narrow"/>
              </w:rPr>
            </w:pPr>
            <w:r w:rsidRPr="00F222E6">
              <w:rPr>
                <w:rFonts w:ascii="Arial Narrow" w:hAnsi="Arial Narrow"/>
              </w:rPr>
              <w:t>CTP implementation?</w:t>
            </w:r>
          </w:p>
          <w:p w:rsidR="00F222E6" w:rsidRPr="00F222E6" w:rsidRDefault="00F222E6" w:rsidP="006F0C12">
            <w:pPr>
              <w:pStyle w:val="ListParagraph"/>
              <w:numPr>
                <w:ilvl w:val="1"/>
                <w:numId w:val="14"/>
              </w:numPr>
              <w:spacing w:before="240" w:after="0" w:line="240" w:lineRule="auto"/>
              <w:jc w:val="both"/>
              <w:rPr>
                <w:rFonts w:ascii="Arial Narrow" w:hAnsi="Arial Narrow"/>
              </w:rPr>
            </w:pPr>
            <w:r w:rsidRPr="00F222E6">
              <w:rPr>
                <w:rFonts w:ascii="Arial Narrow" w:hAnsi="Arial Narrow"/>
              </w:rPr>
              <w:t>CTP targeting</w:t>
            </w:r>
          </w:p>
          <w:p w:rsidR="00F222E6" w:rsidRPr="00F222E6" w:rsidRDefault="00F222E6" w:rsidP="006F0C12">
            <w:pPr>
              <w:pStyle w:val="ListParagraph"/>
              <w:numPr>
                <w:ilvl w:val="1"/>
                <w:numId w:val="14"/>
              </w:numPr>
              <w:spacing w:before="240" w:after="0" w:line="240" w:lineRule="auto"/>
              <w:jc w:val="both"/>
              <w:rPr>
                <w:rFonts w:ascii="Arial Narrow" w:hAnsi="Arial Narrow"/>
              </w:rPr>
            </w:pPr>
            <w:r w:rsidRPr="00F222E6">
              <w:rPr>
                <w:rFonts w:ascii="Arial Narrow" w:hAnsi="Arial Narrow"/>
              </w:rPr>
              <w:t>Payment methods</w:t>
            </w:r>
          </w:p>
          <w:p w:rsidR="00F222E6" w:rsidRPr="00F222E6" w:rsidRDefault="00F222E6" w:rsidP="006F0C12">
            <w:pPr>
              <w:pStyle w:val="ListParagraph"/>
              <w:numPr>
                <w:ilvl w:val="1"/>
                <w:numId w:val="14"/>
              </w:numPr>
              <w:spacing w:before="240" w:after="0" w:line="240" w:lineRule="auto"/>
              <w:jc w:val="both"/>
              <w:rPr>
                <w:rFonts w:ascii="Arial Narrow" w:hAnsi="Arial Narrow"/>
              </w:rPr>
            </w:pPr>
            <w:r w:rsidRPr="00F222E6">
              <w:rPr>
                <w:rFonts w:ascii="Arial Narrow" w:hAnsi="Arial Narrow"/>
              </w:rPr>
              <w:t>CTP M&amp; E?</w:t>
            </w:r>
          </w:p>
          <w:p w:rsidR="00F222E6" w:rsidRPr="00F222E6" w:rsidRDefault="00F222E6" w:rsidP="006F0C12">
            <w:pPr>
              <w:pStyle w:val="ListParagraph"/>
              <w:numPr>
                <w:ilvl w:val="1"/>
                <w:numId w:val="14"/>
              </w:numPr>
              <w:spacing w:before="240" w:after="0" w:line="240" w:lineRule="auto"/>
              <w:jc w:val="both"/>
              <w:rPr>
                <w:rFonts w:ascii="Arial Narrow" w:hAnsi="Arial Narrow"/>
              </w:rPr>
            </w:pPr>
            <w:r w:rsidRPr="00F222E6">
              <w:rPr>
                <w:rFonts w:ascii="Arial Narrow" w:hAnsi="Arial Narrow"/>
              </w:rPr>
              <w:t>Other?</w:t>
            </w:r>
          </w:p>
          <w:p w:rsidR="00F222E6" w:rsidRPr="00F222E6" w:rsidRDefault="00F222E6" w:rsidP="00037901">
            <w:pPr>
              <w:pStyle w:val="ListParagraph"/>
              <w:spacing w:before="240"/>
              <w:ind w:left="360"/>
              <w:jc w:val="both"/>
              <w:rPr>
                <w:rFonts w:ascii="Arial Narrow" w:hAnsi="Arial Narrow"/>
              </w:rPr>
            </w:pPr>
          </w:p>
          <w:p w:rsidR="00F222E6" w:rsidRPr="00F222E6" w:rsidRDefault="00F222E6" w:rsidP="006F0C12">
            <w:pPr>
              <w:pStyle w:val="ListParagraph"/>
              <w:numPr>
                <w:ilvl w:val="0"/>
                <w:numId w:val="14"/>
              </w:numPr>
              <w:spacing w:before="240" w:after="0" w:line="240" w:lineRule="auto"/>
              <w:jc w:val="both"/>
              <w:rPr>
                <w:rFonts w:ascii="Arial Narrow" w:hAnsi="Arial Narrow"/>
              </w:rPr>
            </w:pPr>
            <w:r w:rsidRPr="00F222E6">
              <w:rPr>
                <w:rFonts w:ascii="Arial Narrow" w:hAnsi="Arial Narrow"/>
              </w:rPr>
              <w:t>What do you think are the areas of weakness in CTP in Bangladesh, where sharing learning could be useful?</w:t>
            </w:r>
          </w:p>
          <w:p w:rsidR="00F222E6" w:rsidRPr="00F222E6" w:rsidRDefault="00F222E6" w:rsidP="00037901">
            <w:pPr>
              <w:spacing w:before="240"/>
              <w:jc w:val="both"/>
              <w:rPr>
                <w:rFonts w:ascii="Arial Narrow" w:hAnsi="Arial Narrow"/>
              </w:rPr>
            </w:pPr>
          </w:p>
          <w:p w:rsidR="00F222E6" w:rsidRPr="00F222E6" w:rsidRDefault="00F222E6" w:rsidP="006F0C12">
            <w:pPr>
              <w:pStyle w:val="ListParagraph"/>
              <w:numPr>
                <w:ilvl w:val="0"/>
                <w:numId w:val="14"/>
              </w:numPr>
              <w:spacing w:before="240" w:after="0" w:line="240" w:lineRule="auto"/>
              <w:jc w:val="both"/>
              <w:rPr>
                <w:rFonts w:ascii="Arial Narrow" w:hAnsi="Arial Narrow"/>
              </w:rPr>
            </w:pPr>
            <w:r w:rsidRPr="00F222E6">
              <w:rPr>
                <w:rFonts w:ascii="Arial Narrow" w:hAnsi="Arial Narrow"/>
              </w:rPr>
              <w:t>Do you know of any CTP programmes that represent possible cases where significant learning (whether positive or negative) has occurred, that may prove useful as case studies for advocacy purposes?</w:t>
            </w:r>
          </w:p>
          <w:p w:rsidR="00F222E6" w:rsidRPr="00F222E6" w:rsidRDefault="00F222E6" w:rsidP="006F0C12">
            <w:pPr>
              <w:pStyle w:val="ListParagraph"/>
              <w:numPr>
                <w:ilvl w:val="0"/>
                <w:numId w:val="14"/>
              </w:numPr>
              <w:spacing w:before="240" w:after="0" w:line="240" w:lineRule="auto"/>
              <w:jc w:val="both"/>
              <w:rPr>
                <w:rFonts w:ascii="Arial Narrow" w:hAnsi="Arial Narrow"/>
              </w:rPr>
            </w:pPr>
            <w:r w:rsidRPr="00F222E6">
              <w:rPr>
                <w:rFonts w:ascii="Arial Narrow" w:hAnsi="Arial Narrow"/>
              </w:rPr>
              <w:t>Have these or any others you know of been documented as case studies?</w:t>
            </w:r>
          </w:p>
          <w:p w:rsidR="00F222E6" w:rsidRPr="00F222E6" w:rsidRDefault="00F222E6" w:rsidP="006F0C12">
            <w:pPr>
              <w:pStyle w:val="ListParagraph"/>
              <w:numPr>
                <w:ilvl w:val="0"/>
                <w:numId w:val="14"/>
              </w:numPr>
              <w:spacing w:before="240" w:after="0" w:line="240" w:lineRule="auto"/>
              <w:jc w:val="both"/>
              <w:rPr>
                <w:rFonts w:ascii="Arial Narrow" w:hAnsi="Arial Narrow"/>
              </w:rPr>
            </w:pPr>
            <w:r w:rsidRPr="00F222E6">
              <w:rPr>
                <w:rFonts w:ascii="Arial Narrow" w:hAnsi="Arial Narrow"/>
              </w:rPr>
              <w:t>Do you think these could be used/documented as case studies that could be used to advocate change?</w:t>
            </w:r>
          </w:p>
          <w:p w:rsidR="00F222E6" w:rsidRPr="00F222E6" w:rsidRDefault="00F222E6" w:rsidP="00037901">
            <w:pPr>
              <w:spacing w:before="240"/>
              <w:jc w:val="both"/>
              <w:rPr>
                <w:rFonts w:ascii="Arial Narrow" w:hAnsi="Arial Narrow"/>
                <w:b/>
                <w:u w:val="single"/>
              </w:rPr>
            </w:pPr>
            <w:r w:rsidRPr="00F222E6">
              <w:rPr>
                <w:rFonts w:ascii="Arial Narrow" w:hAnsi="Arial Narrow"/>
                <w:b/>
                <w:u w:val="single"/>
              </w:rPr>
              <w:t>Advocacy</w:t>
            </w:r>
          </w:p>
          <w:p w:rsidR="00F222E6" w:rsidRPr="00F222E6" w:rsidRDefault="00F222E6" w:rsidP="006F0C12">
            <w:pPr>
              <w:pStyle w:val="ListParagraph"/>
              <w:numPr>
                <w:ilvl w:val="0"/>
                <w:numId w:val="15"/>
              </w:numPr>
              <w:spacing w:before="240" w:after="0" w:line="240" w:lineRule="auto"/>
              <w:jc w:val="both"/>
              <w:rPr>
                <w:rFonts w:ascii="Arial Narrow" w:hAnsi="Arial Narrow"/>
              </w:rPr>
            </w:pPr>
            <w:r w:rsidRPr="00F222E6">
              <w:rPr>
                <w:rFonts w:ascii="Arial Narrow" w:hAnsi="Arial Narrow"/>
              </w:rPr>
              <w:t>In what ways do you think CTP use in Bangladesh can be improved or made more effective?</w:t>
            </w:r>
          </w:p>
          <w:p w:rsidR="00F222E6" w:rsidRPr="00F222E6" w:rsidRDefault="00F222E6" w:rsidP="00037901">
            <w:pPr>
              <w:spacing w:before="240"/>
              <w:jc w:val="both"/>
              <w:rPr>
                <w:rFonts w:ascii="Arial Narrow" w:hAnsi="Arial Narrow"/>
              </w:rPr>
            </w:pPr>
          </w:p>
          <w:p w:rsidR="00F222E6" w:rsidRPr="00F222E6" w:rsidRDefault="00F222E6" w:rsidP="00037901">
            <w:pPr>
              <w:spacing w:before="240"/>
              <w:jc w:val="both"/>
              <w:rPr>
                <w:rFonts w:ascii="Arial Narrow" w:hAnsi="Arial Narrow"/>
              </w:rPr>
            </w:pPr>
          </w:p>
          <w:p w:rsidR="00F222E6" w:rsidRPr="00F222E6" w:rsidRDefault="00F222E6" w:rsidP="006F0C12">
            <w:pPr>
              <w:pStyle w:val="ListParagraph"/>
              <w:numPr>
                <w:ilvl w:val="0"/>
                <w:numId w:val="15"/>
              </w:numPr>
              <w:spacing w:before="240" w:after="0" w:line="240" w:lineRule="auto"/>
              <w:jc w:val="both"/>
              <w:rPr>
                <w:rFonts w:ascii="Arial Narrow" w:hAnsi="Arial Narrow"/>
              </w:rPr>
            </w:pPr>
            <w:r w:rsidRPr="00F222E6">
              <w:rPr>
                <w:rFonts w:ascii="Arial Narrow" w:hAnsi="Arial Narrow"/>
              </w:rPr>
              <w:t>More efficient?</w:t>
            </w:r>
          </w:p>
          <w:p w:rsidR="00F222E6" w:rsidRPr="00F222E6" w:rsidRDefault="00F222E6" w:rsidP="00037901">
            <w:pPr>
              <w:spacing w:before="240"/>
              <w:jc w:val="both"/>
              <w:rPr>
                <w:rFonts w:ascii="Arial Narrow" w:hAnsi="Arial Narrow"/>
              </w:rPr>
            </w:pPr>
          </w:p>
          <w:p w:rsidR="00F222E6" w:rsidRPr="00F222E6" w:rsidRDefault="00F222E6" w:rsidP="00037901">
            <w:pPr>
              <w:spacing w:before="240"/>
              <w:jc w:val="both"/>
              <w:rPr>
                <w:rFonts w:ascii="Arial Narrow" w:hAnsi="Arial Narrow"/>
              </w:rPr>
            </w:pPr>
          </w:p>
          <w:p w:rsidR="00F222E6" w:rsidRPr="00F222E6" w:rsidRDefault="00F222E6" w:rsidP="006F0C12">
            <w:pPr>
              <w:pStyle w:val="ListParagraph"/>
              <w:numPr>
                <w:ilvl w:val="0"/>
                <w:numId w:val="15"/>
              </w:numPr>
              <w:spacing w:before="240" w:after="0" w:line="240" w:lineRule="auto"/>
              <w:jc w:val="both"/>
              <w:rPr>
                <w:rFonts w:ascii="Arial Narrow" w:hAnsi="Arial Narrow"/>
              </w:rPr>
            </w:pPr>
            <w:r w:rsidRPr="00F222E6">
              <w:rPr>
                <w:rFonts w:ascii="Arial Narrow" w:hAnsi="Arial Narrow"/>
              </w:rPr>
              <w:t>What are the most important areas where advocacy on cash could be most useful?</w:t>
            </w:r>
          </w:p>
          <w:p w:rsidR="00F222E6" w:rsidRPr="00F222E6" w:rsidRDefault="00F222E6" w:rsidP="00037901">
            <w:pPr>
              <w:spacing w:before="240"/>
              <w:jc w:val="both"/>
              <w:rPr>
                <w:rFonts w:ascii="Arial Narrow" w:hAnsi="Arial Narrow"/>
              </w:rPr>
            </w:pPr>
          </w:p>
          <w:p w:rsidR="00F222E6" w:rsidRPr="00F222E6" w:rsidRDefault="00F222E6" w:rsidP="006F0C12">
            <w:pPr>
              <w:pStyle w:val="ListParagraph"/>
              <w:numPr>
                <w:ilvl w:val="0"/>
                <w:numId w:val="15"/>
              </w:numPr>
              <w:spacing w:before="240" w:after="0" w:line="240" w:lineRule="auto"/>
              <w:jc w:val="both"/>
              <w:rPr>
                <w:rFonts w:ascii="Arial Narrow" w:hAnsi="Arial Narrow"/>
              </w:rPr>
            </w:pPr>
            <w:r w:rsidRPr="00F222E6">
              <w:rPr>
                <w:rFonts w:ascii="Arial Narrow" w:hAnsi="Arial Narrow"/>
              </w:rPr>
              <w:t>Do you have suggestions to make?</w:t>
            </w:r>
          </w:p>
          <w:p w:rsidR="00F222E6" w:rsidRPr="00F222E6" w:rsidRDefault="00F222E6" w:rsidP="00037901">
            <w:pPr>
              <w:pStyle w:val="ListParagraph"/>
              <w:jc w:val="both"/>
              <w:rPr>
                <w:rFonts w:ascii="Arial Narrow" w:hAnsi="Arial Narrow"/>
              </w:rPr>
            </w:pPr>
          </w:p>
          <w:p w:rsidR="00F222E6" w:rsidRPr="00F222E6" w:rsidRDefault="00F222E6" w:rsidP="00037901">
            <w:pPr>
              <w:spacing w:before="240"/>
              <w:jc w:val="both"/>
              <w:rPr>
                <w:rFonts w:ascii="Arial Narrow" w:hAnsi="Arial Narrow"/>
              </w:rPr>
            </w:pPr>
          </w:p>
          <w:p w:rsidR="00F222E6" w:rsidRPr="00F222E6" w:rsidRDefault="00F222E6" w:rsidP="006F0C12">
            <w:pPr>
              <w:pStyle w:val="ListParagraph"/>
              <w:numPr>
                <w:ilvl w:val="0"/>
                <w:numId w:val="15"/>
              </w:numPr>
              <w:spacing w:before="240" w:after="0" w:line="240" w:lineRule="auto"/>
              <w:jc w:val="both"/>
              <w:rPr>
                <w:rFonts w:ascii="Arial Narrow" w:hAnsi="Arial Narrow"/>
              </w:rPr>
            </w:pPr>
            <w:r w:rsidRPr="00F222E6">
              <w:rPr>
                <w:rFonts w:ascii="Arial Narrow" w:hAnsi="Arial Narrow"/>
              </w:rPr>
              <w:t>Do you know of good examples of CTP projects that could be used to show innovative practice, encourage best practice or persuade others about how Cash projects can be successful or improved?</w:t>
            </w:r>
          </w:p>
          <w:p w:rsidR="00F222E6" w:rsidRPr="00F222E6" w:rsidRDefault="00F222E6" w:rsidP="00037901">
            <w:pPr>
              <w:spacing w:before="240"/>
              <w:jc w:val="both"/>
              <w:rPr>
                <w:rFonts w:ascii="Arial Narrow" w:hAnsi="Arial Narrow"/>
              </w:rPr>
            </w:pPr>
          </w:p>
          <w:p w:rsidR="00F222E6" w:rsidRPr="00F222E6" w:rsidRDefault="00F222E6" w:rsidP="00037901">
            <w:pPr>
              <w:spacing w:before="240"/>
              <w:jc w:val="both"/>
              <w:rPr>
                <w:rFonts w:ascii="Arial Narrow" w:hAnsi="Arial Narrow"/>
                <w:b/>
                <w:u w:val="single"/>
              </w:rPr>
            </w:pPr>
            <w:r w:rsidRPr="00F222E6">
              <w:rPr>
                <w:rFonts w:ascii="Arial Narrow" w:hAnsi="Arial Narrow"/>
                <w:b/>
                <w:u w:val="single"/>
              </w:rPr>
              <w:t>Donors</w:t>
            </w:r>
          </w:p>
          <w:p w:rsidR="00F222E6" w:rsidRPr="00F222E6" w:rsidRDefault="00F222E6" w:rsidP="006F0C12">
            <w:pPr>
              <w:pStyle w:val="ListParagraph"/>
              <w:numPr>
                <w:ilvl w:val="0"/>
                <w:numId w:val="11"/>
              </w:numPr>
              <w:spacing w:before="240" w:after="0" w:line="480" w:lineRule="auto"/>
              <w:jc w:val="both"/>
              <w:rPr>
                <w:rFonts w:ascii="Arial Narrow" w:hAnsi="Arial Narrow"/>
              </w:rPr>
            </w:pPr>
            <w:r w:rsidRPr="00F222E6">
              <w:rPr>
                <w:rFonts w:ascii="Arial Narrow" w:hAnsi="Arial Narrow"/>
              </w:rPr>
              <w:t xml:space="preserve">Are you able to share a list of details of CTP projects funded? </w:t>
            </w:r>
          </w:p>
          <w:p w:rsidR="00F222E6" w:rsidRPr="00F222E6" w:rsidRDefault="00F222E6" w:rsidP="006F0C12">
            <w:pPr>
              <w:pStyle w:val="ListParagraph"/>
              <w:numPr>
                <w:ilvl w:val="0"/>
                <w:numId w:val="11"/>
              </w:numPr>
              <w:spacing w:before="240" w:after="0" w:line="480" w:lineRule="auto"/>
              <w:jc w:val="both"/>
              <w:rPr>
                <w:rFonts w:ascii="Arial Narrow" w:hAnsi="Arial Narrow"/>
              </w:rPr>
            </w:pPr>
            <w:r w:rsidRPr="00F222E6">
              <w:rPr>
                <w:rFonts w:ascii="Arial Narrow" w:hAnsi="Arial Narrow"/>
              </w:rPr>
              <w:t>Proportion using which payment methods/delivery mechanisms?</w:t>
            </w:r>
          </w:p>
          <w:p w:rsidR="00F222E6" w:rsidRPr="00F222E6" w:rsidRDefault="00F222E6" w:rsidP="006F0C12">
            <w:pPr>
              <w:pStyle w:val="ListParagraph"/>
              <w:numPr>
                <w:ilvl w:val="0"/>
                <w:numId w:val="11"/>
              </w:numPr>
              <w:spacing w:before="240" w:after="0" w:line="480" w:lineRule="auto"/>
              <w:jc w:val="both"/>
              <w:rPr>
                <w:rFonts w:ascii="Arial Narrow" w:hAnsi="Arial Narrow"/>
              </w:rPr>
            </w:pPr>
            <w:r w:rsidRPr="00F222E6">
              <w:rPr>
                <w:rFonts w:ascii="Arial Narrow" w:hAnsi="Arial Narrow"/>
              </w:rPr>
              <w:t xml:space="preserve">Any statistics re share of funding by modality;IK/CTP/Voucher? </w:t>
            </w:r>
          </w:p>
          <w:p w:rsidR="00F222E6" w:rsidRPr="00F222E6" w:rsidRDefault="00F222E6" w:rsidP="006F0C12">
            <w:pPr>
              <w:pStyle w:val="ListParagraph"/>
              <w:numPr>
                <w:ilvl w:val="0"/>
                <w:numId w:val="11"/>
              </w:numPr>
              <w:spacing w:before="240" w:after="0" w:line="480" w:lineRule="auto"/>
              <w:jc w:val="both"/>
              <w:rPr>
                <w:rFonts w:ascii="Arial Narrow" w:hAnsi="Arial Narrow"/>
              </w:rPr>
            </w:pPr>
            <w:r w:rsidRPr="00F222E6">
              <w:rPr>
                <w:rFonts w:ascii="Arial Narrow" w:hAnsi="Arial Narrow"/>
              </w:rPr>
              <w:t>Emergency/recovery/development share?</w:t>
            </w:r>
          </w:p>
          <w:p w:rsidR="00F222E6" w:rsidRPr="00F222E6" w:rsidRDefault="00F222E6" w:rsidP="006F0C12">
            <w:pPr>
              <w:pStyle w:val="ListParagraph"/>
              <w:numPr>
                <w:ilvl w:val="0"/>
                <w:numId w:val="11"/>
              </w:numPr>
              <w:spacing w:before="240" w:after="0" w:line="480" w:lineRule="auto"/>
              <w:jc w:val="both"/>
              <w:rPr>
                <w:rFonts w:ascii="Arial Narrow" w:hAnsi="Arial Narrow"/>
              </w:rPr>
            </w:pPr>
            <w:r w:rsidRPr="00F222E6">
              <w:rPr>
                <w:rFonts w:ascii="Arial Narrow" w:hAnsi="Arial Narrow"/>
              </w:rPr>
              <w:t>How have funding allocations changed?</w:t>
            </w:r>
          </w:p>
          <w:p w:rsidR="00F222E6" w:rsidRPr="00F222E6" w:rsidRDefault="00F222E6" w:rsidP="00037901">
            <w:pPr>
              <w:spacing w:before="240"/>
              <w:jc w:val="both"/>
              <w:rPr>
                <w:rFonts w:ascii="Arial Narrow" w:hAnsi="Arial Narrow"/>
              </w:rPr>
            </w:pPr>
            <w:r w:rsidRPr="00F222E6">
              <w:rPr>
                <w:rFonts w:ascii="Arial Narrow" w:hAnsi="Arial Narrow"/>
                <w:b/>
                <w:u w:val="single"/>
              </w:rPr>
              <w:t>Private sector/ Financial service provider Questions</w:t>
            </w:r>
            <w:r w:rsidRPr="00F222E6">
              <w:rPr>
                <w:rFonts w:ascii="Arial Narrow" w:hAnsi="Arial Narrow"/>
              </w:rPr>
              <w:t>:?</w:t>
            </w:r>
          </w:p>
          <w:p w:rsidR="00F222E6" w:rsidRPr="00F222E6" w:rsidRDefault="00F222E6" w:rsidP="006F0C12">
            <w:pPr>
              <w:pStyle w:val="ListParagraph"/>
              <w:numPr>
                <w:ilvl w:val="0"/>
                <w:numId w:val="16"/>
              </w:numPr>
              <w:spacing w:before="240" w:after="0" w:line="240" w:lineRule="auto"/>
              <w:jc w:val="both"/>
              <w:rPr>
                <w:rFonts w:ascii="Arial Narrow" w:hAnsi="Arial Narrow"/>
              </w:rPr>
            </w:pPr>
            <w:r w:rsidRPr="00F222E6">
              <w:rPr>
                <w:rFonts w:ascii="Arial Narrow" w:hAnsi="Arial Narrow"/>
              </w:rPr>
              <w:t>Lessons learned from working with humanitarian organisations?</w:t>
            </w:r>
          </w:p>
          <w:p w:rsidR="00F222E6" w:rsidRPr="00F222E6" w:rsidRDefault="00F222E6" w:rsidP="006F0C12">
            <w:pPr>
              <w:pStyle w:val="ListParagraph"/>
              <w:numPr>
                <w:ilvl w:val="0"/>
                <w:numId w:val="16"/>
              </w:numPr>
              <w:spacing w:before="240" w:after="0" w:line="240" w:lineRule="auto"/>
              <w:jc w:val="both"/>
              <w:rPr>
                <w:rFonts w:ascii="Arial Narrow" w:hAnsi="Arial Narrow"/>
                <w:b/>
                <w:u w:val="single"/>
              </w:rPr>
            </w:pPr>
            <w:r w:rsidRPr="00F222E6">
              <w:rPr>
                <w:rFonts w:ascii="Arial Narrow" w:hAnsi="Arial Narrow"/>
              </w:rPr>
              <w:t>Problems faced, challenges overcome?</w:t>
            </w:r>
          </w:p>
          <w:p w:rsidR="00F222E6" w:rsidRPr="00F222E6" w:rsidRDefault="00F222E6" w:rsidP="006F0C12">
            <w:pPr>
              <w:pStyle w:val="ListParagraph"/>
              <w:numPr>
                <w:ilvl w:val="0"/>
                <w:numId w:val="16"/>
              </w:numPr>
              <w:spacing w:before="240" w:after="0" w:line="240" w:lineRule="auto"/>
              <w:jc w:val="both"/>
              <w:rPr>
                <w:rFonts w:ascii="Arial Narrow" w:hAnsi="Arial Narrow"/>
                <w:b/>
                <w:u w:val="single"/>
              </w:rPr>
            </w:pPr>
            <w:r w:rsidRPr="00F222E6">
              <w:rPr>
                <w:rFonts w:ascii="Arial Narrow" w:hAnsi="Arial Narrow"/>
              </w:rPr>
              <w:t>How can speed, scale and efficiency be increased?</w:t>
            </w:r>
          </w:p>
          <w:p w:rsidR="00F222E6" w:rsidRPr="00F222E6" w:rsidRDefault="00F222E6" w:rsidP="006F0C12">
            <w:pPr>
              <w:pStyle w:val="ListParagraph"/>
              <w:numPr>
                <w:ilvl w:val="0"/>
                <w:numId w:val="16"/>
              </w:numPr>
              <w:spacing w:before="240" w:after="0" w:line="240" w:lineRule="auto"/>
              <w:jc w:val="both"/>
              <w:rPr>
                <w:rFonts w:ascii="Arial Narrow" w:hAnsi="Arial Narrow"/>
                <w:b/>
                <w:u w:val="single"/>
              </w:rPr>
            </w:pPr>
            <w:r w:rsidRPr="00F222E6">
              <w:rPr>
                <w:rFonts w:ascii="Arial Narrow" w:hAnsi="Arial Narrow"/>
              </w:rPr>
              <w:t>Potential for new technologies – automated registration, biometrics etc. Pitfalls, trials?</w:t>
            </w:r>
          </w:p>
          <w:p w:rsidR="00F222E6" w:rsidRPr="00F222E6" w:rsidRDefault="00F222E6" w:rsidP="006F0C12">
            <w:pPr>
              <w:pStyle w:val="ListParagraph"/>
              <w:numPr>
                <w:ilvl w:val="0"/>
                <w:numId w:val="16"/>
              </w:numPr>
              <w:spacing w:before="240" w:after="0" w:line="240" w:lineRule="auto"/>
              <w:jc w:val="both"/>
              <w:rPr>
                <w:rFonts w:ascii="Arial Narrow" w:hAnsi="Arial Narrow"/>
                <w:b/>
                <w:u w:val="single"/>
              </w:rPr>
            </w:pPr>
            <w:r w:rsidRPr="00F222E6">
              <w:rPr>
                <w:rFonts w:ascii="Arial Narrow" w:hAnsi="Arial Narrow"/>
              </w:rPr>
              <w:t>%handset ownership (women?)</w:t>
            </w:r>
          </w:p>
          <w:p w:rsidR="00F222E6" w:rsidRPr="00F222E6" w:rsidRDefault="00F222E6" w:rsidP="006F0C12">
            <w:pPr>
              <w:pStyle w:val="ListParagraph"/>
              <w:numPr>
                <w:ilvl w:val="0"/>
                <w:numId w:val="16"/>
              </w:numPr>
              <w:spacing w:before="240" w:after="0" w:line="240" w:lineRule="auto"/>
              <w:jc w:val="both"/>
              <w:rPr>
                <w:rFonts w:ascii="Arial Narrow" w:hAnsi="Arial Narrow"/>
                <w:b/>
                <w:u w:val="single"/>
              </w:rPr>
            </w:pPr>
            <w:r w:rsidRPr="00F222E6">
              <w:rPr>
                <w:rFonts w:ascii="Arial Narrow" w:hAnsi="Arial Narrow"/>
              </w:rPr>
              <w:t>Fees and charges and what are these made up of (charges, taxes etc)</w:t>
            </w:r>
          </w:p>
          <w:p w:rsidR="00F222E6" w:rsidRPr="00F222E6" w:rsidRDefault="00F222E6" w:rsidP="006F0C12">
            <w:pPr>
              <w:pStyle w:val="ListParagraph"/>
              <w:numPr>
                <w:ilvl w:val="0"/>
                <w:numId w:val="16"/>
              </w:numPr>
              <w:spacing w:before="240" w:after="0" w:line="240" w:lineRule="auto"/>
              <w:jc w:val="both"/>
              <w:rPr>
                <w:rFonts w:ascii="Arial Narrow" w:hAnsi="Arial Narrow"/>
                <w:b/>
                <w:u w:val="single"/>
              </w:rPr>
            </w:pPr>
            <w:r w:rsidRPr="00F222E6">
              <w:rPr>
                <w:rFonts w:ascii="Arial Narrow" w:hAnsi="Arial Narrow"/>
              </w:rPr>
              <w:t>Number of agencies dealing with? Total amounts?, annual increase &amp; trends?</w:t>
            </w:r>
          </w:p>
          <w:p w:rsidR="00F222E6" w:rsidRPr="00F222E6" w:rsidRDefault="00F222E6" w:rsidP="006F0C12">
            <w:pPr>
              <w:pStyle w:val="ListParagraph"/>
              <w:numPr>
                <w:ilvl w:val="0"/>
                <w:numId w:val="16"/>
              </w:numPr>
              <w:spacing w:before="240" w:after="0" w:line="240" w:lineRule="auto"/>
              <w:jc w:val="both"/>
              <w:rPr>
                <w:rFonts w:ascii="Arial Narrow" w:hAnsi="Arial Narrow"/>
                <w:b/>
                <w:u w:val="single"/>
              </w:rPr>
            </w:pPr>
            <w:r w:rsidRPr="00F222E6">
              <w:rPr>
                <w:rFonts w:ascii="Arial Narrow" w:hAnsi="Arial Narrow"/>
              </w:rPr>
              <w:t>Monitoring potential? Proportion failing to withdraw, time lag to withdrawal, proportion immediate withdrawal etc? Differe</w:t>
            </w:r>
            <w:r>
              <w:rPr>
                <w:rFonts w:ascii="Arial Narrow" w:hAnsi="Arial Narrow"/>
              </w:rPr>
              <w:t>nce</w:t>
            </w:r>
            <w:r w:rsidRPr="00F222E6">
              <w:rPr>
                <w:rFonts w:ascii="Arial Narrow" w:hAnsi="Arial Narrow"/>
              </w:rPr>
              <w:t xml:space="preserve"> by region, response?</w:t>
            </w:r>
          </w:p>
          <w:p w:rsidR="00F222E6" w:rsidRPr="00F222E6" w:rsidRDefault="00F222E6" w:rsidP="006F0C12">
            <w:pPr>
              <w:pStyle w:val="ListParagraph"/>
              <w:numPr>
                <w:ilvl w:val="0"/>
                <w:numId w:val="16"/>
              </w:numPr>
              <w:spacing w:before="240" w:after="0" w:line="240" w:lineRule="auto"/>
              <w:jc w:val="both"/>
              <w:rPr>
                <w:rFonts w:ascii="Arial Narrow" w:hAnsi="Arial Narrow"/>
                <w:b/>
                <w:u w:val="single"/>
              </w:rPr>
            </w:pPr>
            <w:r w:rsidRPr="00F222E6">
              <w:rPr>
                <w:rFonts w:ascii="Arial Narrow" w:hAnsi="Arial Narrow"/>
              </w:rPr>
              <w:t>Instalment implications and impacts?</w:t>
            </w:r>
          </w:p>
          <w:p w:rsidR="00F222E6" w:rsidRPr="00F222E6" w:rsidRDefault="00F222E6" w:rsidP="006F0C12">
            <w:pPr>
              <w:pStyle w:val="ListParagraph"/>
              <w:numPr>
                <w:ilvl w:val="0"/>
                <w:numId w:val="16"/>
              </w:numPr>
              <w:spacing w:before="240" w:after="0" w:line="240" w:lineRule="auto"/>
              <w:jc w:val="both"/>
              <w:rPr>
                <w:rFonts w:ascii="Arial Narrow" w:hAnsi="Arial Narrow"/>
                <w:b/>
                <w:u w:val="single"/>
              </w:rPr>
            </w:pPr>
            <w:r w:rsidRPr="00F222E6">
              <w:rPr>
                <w:rFonts w:ascii="Arial Narrow" w:hAnsi="Arial Narrow"/>
              </w:rPr>
              <w:t>Ability to access banking services through?</w:t>
            </w:r>
          </w:p>
          <w:p w:rsidR="00F222E6" w:rsidRPr="00F222E6" w:rsidRDefault="00F222E6" w:rsidP="006F0C12">
            <w:pPr>
              <w:pStyle w:val="ListParagraph"/>
              <w:numPr>
                <w:ilvl w:val="0"/>
                <w:numId w:val="16"/>
              </w:numPr>
              <w:spacing w:before="240" w:after="0" w:line="240" w:lineRule="auto"/>
              <w:jc w:val="both"/>
              <w:rPr>
                <w:rFonts w:ascii="Arial Narrow" w:hAnsi="Arial Narrow"/>
                <w:b/>
                <w:u w:val="single"/>
              </w:rPr>
            </w:pPr>
            <w:r w:rsidRPr="00F222E6">
              <w:rPr>
                <w:rFonts w:ascii="Arial Narrow" w:hAnsi="Arial Narrow"/>
              </w:rPr>
              <w:t>Proportion of re-use. Ideas to increase</w:t>
            </w:r>
          </w:p>
        </w:tc>
      </w:tr>
    </w:tbl>
    <w:p w:rsidR="00AD06EC" w:rsidRDefault="00AD06EC" w:rsidP="00037901">
      <w:pPr>
        <w:pStyle w:val="BodyText"/>
        <w:jc w:val="both"/>
        <w:rPr>
          <w:lang w:val="en-GB"/>
        </w:rPr>
      </w:pPr>
    </w:p>
    <w:p w:rsidR="00F222E6" w:rsidRDefault="00AD06EC" w:rsidP="00AD06EC">
      <w:pPr>
        <w:pStyle w:val="Heading2"/>
      </w:pPr>
      <w:r>
        <w:br w:type="page"/>
      </w:r>
      <w:bookmarkStart w:id="43" w:name="_Toc439323825"/>
      <w:r>
        <w:t>Summary of the main headline issues in the strategic plan</w:t>
      </w:r>
      <w:bookmarkEnd w:id="43"/>
    </w:p>
    <w:p w:rsidR="00AD06EC" w:rsidRDefault="00AD06EC" w:rsidP="00AD06EC">
      <w:pPr>
        <w:pStyle w:val="Heading3"/>
      </w:pPr>
      <w:bookmarkStart w:id="44" w:name="_Toc439323826"/>
      <w:r>
        <w:t>CTP Implementing issues</w:t>
      </w:r>
      <w:bookmarkEnd w:id="44"/>
    </w:p>
    <w:tbl>
      <w:tblPr>
        <w:tblW w:w="10749" w:type="dxa"/>
        <w:tblInd w:w="93" w:type="dxa"/>
        <w:tblLook w:val="04A0" w:firstRow="1" w:lastRow="0" w:firstColumn="1" w:lastColumn="0" w:noHBand="0" w:noVBand="1"/>
      </w:tblPr>
      <w:tblGrid>
        <w:gridCol w:w="10749"/>
      </w:tblGrid>
      <w:tr w:rsidR="00ED6DC5" w:rsidRPr="00ED6DC5" w:rsidTr="00ED6DC5">
        <w:trPr>
          <w:trHeight w:val="146"/>
        </w:trPr>
        <w:tc>
          <w:tcPr>
            <w:tcW w:w="10749" w:type="dxa"/>
            <w:tcBorders>
              <w:top w:val="single" w:sz="4" w:space="0" w:color="auto"/>
              <w:left w:val="single" w:sz="4" w:space="0" w:color="auto"/>
              <w:bottom w:val="single" w:sz="4" w:space="0" w:color="auto"/>
              <w:right w:val="single" w:sz="4" w:space="0" w:color="auto"/>
            </w:tcBorders>
            <w:shd w:val="clear" w:color="000000" w:fill="C2D69A"/>
            <w:hideMark/>
          </w:tcPr>
          <w:p w:rsidR="00ED6DC5" w:rsidRPr="00ED6DC5" w:rsidRDefault="00ED6DC5" w:rsidP="00ED6DC5">
            <w:pPr>
              <w:suppressAutoHyphens w:val="0"/>
              <w:spacing w:line="240" w:lineRule="auto"/>
              <w:rPr>
                <w:rFonts w:ascii="Calibri" w:eastAsia="Times New Roman" w:hAnsi="Calibri"/>
                <w:b/>
                <w:bCs/>
                <w:color w:val="000000"/>
                <w:szCs w:val="22"/>
                <w:lang w:eastAsia="en-GB"/>
              </w:rPr>
            </w:pPr>
            <w:r w:rsidRPr="00ED6DC5">
              <w:rPr>
                <w:rFonts w:ascii="Calibri" w:eastAsia="Times New Roman" w:hAnsi="Calibri"/>
                <w:b/>
                <w:bCs/>
                <w:color w:val="000000"/>
                <w:szCs w:val="22"/>
                <w:lang w:eastAsia="en-GB"/>
              </w:rPr>
              <w:t>Focus area - Implementing CTP</w:t>
            </w:r>
          </w:p>
        </w:tc>
      </w:tr>
      <w:tr w:rsidR="00ED6DC5" w:rsidRPr="00ED6DC5" w:rsidTr="00ED6DC5">
        <w:trPr>
          <w:trHeight w:val="146"/>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Improving Cash for work</w:t>
            </w:r>
          </w:p>
        </w:tc>
      </w:tr>
      <w:tr w:rsidR="00ED6DC5" w:rsidRPr="00ED6DC5" w:rsidTr="00ED6DC5">
        <w:trPr>
          <w:trHeight w:val="423"/>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explore the impacts of conditions, restrictions and instalments on beneficiries and project impact</w:t>
            </w:r>
          </w:p>
        </w:tc>
      </w:tr>
      <w:tr w:rsidR="00ED6DC5" w:rsidRPr="00ED6DC5" w:rsidTr="00ED6DC5">
        <w:trPr>
          <w:trHeight w:val="423"/>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increase awareness of alternative transfer modality options (fresh food vouchers, commodity and cash vouchers, fairs, conditional grants and UCG) and pros and cons of each</w:t>
            </w:r>
          </w:p>
        </w:tc>
      </w:tr>
      <w:tr w:rsidR="00ED6DC5" w:rsidRPr="00ED6DC5" w:rsidTr="00ED6DC5">
        <w:trPr>
          <w:trHeight w:val="423"/>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Agree common formats for calculating cost of basic needs packages across sectors</w:t>
            </w:r>
          </w:p>
        </w:tc>
      </w:tr>
      <w:tr w:rsidR="00ED6DC5" w:rsidRPr="00ED6DC5" w:rsidTr="00ED6DC5">
        <w:trPr>
          <w:trHeight w:val="423"/>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3E5A1E">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Prepare for Multipurpose cash transfer(MPCT) approaches</w:t>
            </w:r>
          </w:p>
        </w:tc>
      </w:tr>
      <w:tr w:rsidR="00ED6DC5" w:rsidRPr="00ED6DC5" w:rsidTr="00ED6DC5">
        <w:trPr>
          <w:trHeight w:val="423"/>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Clarify advantages and disadvantages of combining CTP with sensitisation , training and capacity building</w:t>
            </w:r>
          </w:p>
        </w:tc>
      </w:tr>
      <w:tr w:rsidR="00ED6DC5" w:rsidRPr="00ED6DC5" w:rsidTr="00ED6DC5">
        <w:trPr>
          <w:trHeight w:val="423"/>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agree standard ready packages of response for specific emergency contexts (flood, Cyclone)</w:t>
            </w:r>
          </w:p>
        </w:tc>
      </w:tr>
      <w:tr w:rsidR="00ED6DC5" w:rsidRPr="00ED6DC5" w:rsidTr="00ED6DC5">
        <w:trPr>
          <w:trHeight w:val="328"/>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develop more effective grievance and feedback systems for CTP</w:t>
            </w:r>
          </w:p>
        </w:tc>
      </w:tr>
      <w:tr w:rsidR="00ED6DC5" w:rsidRPr="00ED6DC5" w:rsidTr="00ED6DC5">
        <w:trPr>
          <w:trHeight w:val="335"/>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Improved geographical selection &amp; targeting, beneficiary selection &amp; criteria</w:t>
            </w:r>
          </w:p>
        </w:tc>
      </w:tr>
      <w:tr w:rsidR="00ED6DC5" w:rsidRPr="00ED6DC5" w:rsidTr="00ED6DC5">
        <w:trPr>
          <w:trHeight w:val="146"/>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contingency planning for CTP</w:t>
            </w:r>
          </w:p>
        </w:tc>
      </w:tr>
      <w:tr w:rsidR="00ED6DC5" w:rsidRPr="00ED6DC5" w:rsidTr="00ED6DC5">
        <w:trPr>
          <w:trHeight w:val="496"/>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increase indirect support to markets to recover from emergencies (e.g. Loan guarantees etc to small traders for restocking, fuel etc.</w:t>
            </w:r>
          </w:p>
        </w:tc>
      </w:tr>
      <w:tr w:rsidR="00ED6DC5" w:rsidRPr="00ED6DC5" w:rsidTr="00ED6DC5">
        <w:trPr>
          <w:trHeight w:val="496"/>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Increase sensitisation on payment methods and their re-use each emergency</w:t>
            </w:r>
          </w:p>
        </w:tc>
      </w:tr>
      <w:tr w:rsidR="00ED6DC5" w:rsidRPr="00ED6DC5" w:rsidTr="00ED6DC5">
        <w:trPr>
          <w:trHeight w:val="437"/>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Improve gender awareness and appropriateness of CTP project design and payment method delivery mechanisms.</w:t>
            </w:r>
          </w:p>
        </w:tc>
      </w:tr>
      <w:tr w:rsidR="00ED6DC5" w:rsidRPr="00ED6DC5" w:rsidTr="00ED6DC5">
        <w:trPr>
          <w:trHeight w:val="270"/>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Improve protection awareness</w:t>
            </w:r>
          </w:p>
        </w:tc>
      </w:tr>
      <w:tr w:rsidR="00ED6DC5" w:rsidRPr="00ED6DC5" w:rsidTr="00ED6DC5">
        <w:trPr>
          <w:trHeight w:val="284"/>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Increase awareness on CTP and skills and capacity</w:t>
            </w:r>
          </w:p>
        </w:tc>
      </w:tr>
      <w:tr w:rsidR="00ED6DC5" w:rsidRPr="00ED6DC5" w:rsidTr="00ED6DC5">
        <w:trPr>
          <w:trHeight w:val="335"/>
        </w:trPr>
        <w:tc>
          <w:tcPr>
            <w:tcW w:w="10749"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eastAsia="Times New Roman" w:cs="Arial"/>
                <w:bCs/>
                <w:color w:val="000000"/>
                <w:szCs w:val="22"/>
                <w:lang w:eastAsia="en-GB"/>
              </w:rPr>
            </w:pPr>
            <w:r w:rsidRPr="00ED6DC5">
              <w:rPr>
                <w:rFonts w:eastAsia="Times New Roman" w:cs="Arial"/>
                <w:bCs/>
                <w:color w:val="000000"/>
                <w:szCs w:val="22"/>
                <w:lang w:eastAsia="en-GB"/>
              </w:rPr>
              <w:t>Improve market assessment skills and readiness</w:t>
            </w:r>
          </w:p>
        </w:tc>
      </w:tr>
    </w:tbl>
    <w:p w:rsidR="00AD06EC" w:rsidRDefault="00AD06EC" w:rsidP="00AD06EC">
      <w:pPr>
        <w:pStyle w:val="BodyText"/>
        <w:rPr>
          <w:lang w:val="en-GB"/>
        </w:rPr>
      </w:pPr>
    </w:p>
    <w:p w:rsidR="00AD06EC" w:rsidRDefault="00AD06EC" w:rsidP="00AD06EC">
      <w:pPr>
        <w:pStyle w:val="Heading3"/>
      </w:pPr>
      <w:r>
        <w:t xml:space="preserve"> </w:t>
      </w:r>
      <w:bookmarkStart w:id="45" w:name="_Toc439323827"/>
      <w:r>
        <w:t>Payment method issues</w:t>
      </w:r>
      <w:bookmarkEnd w:id="45"/>
    </w:p>
    <w:tbl>
      <w:tblPr>
        <w:tblW w:w="10716" w:type="dxa"/>
        <w:tblInd w:w="93" w:type="dxa"/>
        <w:tblLook w:val="04A0" w:firstRow="1" w:lastRow="0" w:firstColumn="1" w:lastColumn="0" w:noHBand="0" w:noVBand="1"/>
      </w:tblPr>
      <w:tblGrid>
        <w:gridCol w:w="10716"/>
      </w:tblGrid>
      <w:tr w:rsidR="00ED6DC5" w:rsidRPr="00ED6DC5" w:rsidTr="00C121C1">
        <w:trPr>
          <w:trHeight w:val="304"/>
        </w:trPr>
        <w:tc>
          <w:tcPr>
            <w:tcW w:w="10716" w:type="dxa"/>
            <w:tcBorders>
              <w:top w:val="single" w:sz="4" w:space="0" w:color="auto"/>
              <w:left w:val="single" w:sz="4" w:space="0" w:color="auto"/>
              <w:bottom w:val="single" w:sz="4" w:space="0" w:color="auto"/>
              <w:right w:val="single" w:sz="4" w:space="0" w:color="auto"/>
            </w:tcBorders>
            <w:shd w:val="clear" w:color="000000" w:fill="C2D69A"/>
            <w:hideMark/>
          </w:tcPr>
          <w:p w:rsidR="00ED6DC5" w:rsidRPr="00ED6DC5" w:rsidRDefault="00ED6DC5" w:rsidP="00ED6DC5">
            <w:pPr>
              <w:suppressAutoHyphens w:val="0"/>
              <w:spacing w:line="240" w:lineRule="auto"/>
              <w:rPr>
                <w:rFonts w:ascii="Calibri" w:eastAsia="Times New Roman" w:hAnsi="Calibri"/>
                <w:b/>
                <w:bCs/>
                <w:color w:val="000000"/>
                <w:szCs w:val="22"/>
                <w:lang w:eastAsia="en-GB"/>
              </w:rPr>
            </w:pPr>
            <w:r w:rsidRPr="00ED6DC5">
              <w:rPr>
                <w:rFonts w:ascii="Calibri" w:eastAsia="Times New Roman" w:hAnsi="Calibri"/>
                <w:b/>
                <w:bCs/>
                <w:color w:val="000000"/>
                <w:szCs w:val="22"/>
                <w:lang w:eastAsia="en-GB"/>
              </w:rPr>
              <w:t>main Focus Area - Payment Methods</w:t>
            </w:r>
          </w:p>
        </w:tc>
      </w:tr>
      <w:tr w:rsidR="00ED6DC5" w:rsidRPr="00ED6DC5" w:rsidTr="00C121C1">
        <w:trPr>
          <w:trHeight w:val="548"/>
        </w:trPr>
        <w:tc>
          <w:tcPr>
            <w:tcW w:w="10716"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D6DC5" w:rsidRPr="00ED6DC5" w:rsidRDefault="00ED6DC5" w:rsidP="00ED6DC5">
            <w:pPr>
              <w:suppressAutoHyphens w:val="0"/>
              <w:spacing w:line="240" w:lineRule="auto"/>
              <w:rPr>
                <w:rFonts w:ascii="Calibri" w:eastAsia="Times New Roman" w:hAnsi="Calibri"/>
                <w:b/>
                <w:bCs/>
                <w:color w:val="000000"/>
                <w:szCs w:val="22"/>
                <w:lang w:eastAsia="en-GB"/>
              </w:rPr>
            </w:pPr>
            <w:r w:rsidRPr="00ED6DC5">
              <w:rPr>
                <w:rFonts w:ascii="Calibri" w:eastAsia="Times New Roman" w:hAnsi="Calibri"/>
                <w:b/>
                <w:bCs/>
                <w:color w:val="000000"/>
                <w:szCs w:val="22"/>
                <w:lang w:eastAsia="en-GB"/>
              </w:rPr>
              <w:t>Increase readiness for distributions at scale across all locations</w:t>
            </w:r>
          </w:p>
        </w:tc>
      </w:tr>
      <w:tr w:rsidR="00ED6DC5" w:rsidRPr="00ED6DC5" w:rsidTr="00C121C1">
        <w:trPr>
          <w:trHeight w:val="456"/>
        </w:trPr>
        <w:tc>
          <w:tcPr>
            <w:tcW w:w="10716" w:type="dxa"/>
            <w:tcBorders>
              <w:top w:val="single" w:sz="4" w:space="0" w:color="auto"/>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ascii="Calibri" w:eastAsia="Times New Roman" w:hAnsi="Calibri"/>
                <w:b/>
                <w:bCs/>
                <w:color w:val="000000"/>
                <w:szCs w:val="22"/>
                <w:lang w:eastAsia="en-GB"/>
              </w:rPr>
            </w:pPr>
            <w:r w:rsidRPr="00ED6DC5">
              <w:rPr>
                <w:rFonts w:ascii="Calibri" w:eastAsia="Times New Roman" w:hAnsi="Calibri"/>
                <w:b/>
                <w:bCs/>
                <w:color w:val="000000"/>
                <w:szCs w:val="22"/>
                <w:lang w:eastAsia="en-GB"/>
              </w:rPr>
              <w:t>Increase efficiency of payment methods</w:t>
            </w:r>
          </w:p>
        </w:tc>
      </w:tr>
      <w:tr w:rsidR="00ED6DC5" w:rsidRPr="00ED6DC5" w:rsidTr="00C121C1">
        <w:trPr>
          <w:trHeight w:val="593"/>
        </w:trPr>
        <w:tc>
          <w:tcPr>
            <w:tcW w:w="10716"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ascii="Calibri" w:eastAsia="Times New Roman" w:hAnsi="Calibri"/>
                <w:b/>
                <w:bCs/>
                <w:color w:val="000000"/>
                <w:szCs w:val="22"/>
                <w:lang w:eastAsia="en-GB"/>
              </w:rPr>
            </w:pPr>
            <w:r w:rsidRPr="00ED6DC5">
              <w:rPr>
                <w:rFonts w:ascii="Calibri" w:eastAsia="Times New Roman" w:hAnsi="Calibri"/>
                <w:b/>
                <w:bCs/>
                <w:color w:val="000000"/>
                <w:szCs w:val="22"/>
                <w:lang w:eastAsia="en-GB"/>
              </w:rPr>
              <w:t>Explore gender decision making as well as protection issues around various payment method options</w:t>
            </w:r>
          </w:p>
        </w:tc>
      </w:tr>
      <w:tr w:rsidR="00ED6DC5" w:rsidRPr="00ED6DC5" w:rsidTr="00C121C1">
        <w:trPr>
          <w:trHeight w:val="426"/>
        </w:trPr>
        <w:tc>
          <w:tcPr>
            <w:tcW w:w="10716"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ascii="Calibri" w:eastAsia="Times New Roman" w:hAnsi="Calibri"/>
                <w:b/>
                <w:bCs/>
                <w:color w:val="000000"/>
                <w:szCs w:val="22"/>
                <w:lang w:eastAsia="en-GB"/>
              </w:rPr>
            </w:pPr>
            <w:r w:rsidRPr="00ED6DC5">
              <w:rPr>
                <w:rFonts w:ascii="Calibri" w:eastAsia="Times New Roman" w:hAnsi="Calibri"/>
                <w:b/>
                <w:bCs/>
                <w:color w:val="000000"/>
                <w:szCs w:val="22"/>
                <w:lang w:eastAsia="en-GB"/>
              </w:rPr>
              <w:t>research benefits of connection to financial services by benefici</w:t>
            </w:r>
            <w:r>
              <w:rPr>
                <w:rFonts w:ascii="Calibri" w:eastAsia="Times New Roman" w:hAnsi="Calibri"/>
                <w:b/>
                <w:bCs/>
                <w:color w:val="000000"/>
                <w:szCs w:val="22"/>
                <w:lang w:eastAsia="en-GB"/>
              </w:rPr>
              <w:t>a</w:t>
            </w:r>
            <w:r w:rsidRPr="00ED6DC5">
              <w:rPr>
                <w:rFonts w:ascii="Calibri" w:eastAsia="Times New Roman" w:hAnsi="Calibri"/>
                <w:b/>
                <w:bCs/>
                <w:color w:val="000000"/>
                <w:szCs w:val="22"/>
                <w:lang w:eastAsia="en-GB"/>
              </w:rPr>
              <w:t>ries</w:t>
            </w:r>
          </w:p>
        </w:tc>
      </w:tr>
      <w:tr w:rsidR="00ED6DC5" w:rsidRPr="00ED6DC5" w:rsidTr="00C121C1">
        <w:trPr>
          <w:trHeight w:val="532"/>
        </w:trPr>
        <w:tc>
          <w:tcPr>
            <w:tcW w:w="10716"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ascii="Calibri" w:eastAsia="Times New Roman" w:hAnsi="Calibri"/>
                <w:b/>
                <w:bCs/>
                <w:color w:val="000000"/>
                <w:szCs w:val="22"/>
                <w:lang w:eastAsia="en-GB"/>
              </w:rPr>
            </w:pPr>
            <w:r w:rsidRPr="00ED6DC5">
              <w:rPr>
                <w:rFonts w:ascii="Calibri" w:eastAsia="Times New Roman" w:hAnsi="Calibri"/>
                <w:b/>
                <w:bCs/>
                <w:color w:val="000000"/>
                <w:szCs w:val="22"/>
                <w:lang w:eastAsia="en-GB"/>
              </w:rPr>
              <w:t xml:space="preserve">Explore potential for pre-emptive registration in hot spot areas </w:t>
            </w:r>
          </w:p>
        </w:tc>
      </w:tr>
      <w:tr w:rsidR="00ED6DC5" w:rsidRPr="00ED6DC5" w:rsidTr="00C121C1">
        <w:trPr>
          <w:trHeight w:val="517"/>
        </w:trPr>
        <w:tc>
          <w:tcPr>
            <w:tcW w:w="10716"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ascii="Calibri" w:eastAsia="Times New Roman" w:hAnsi="Calibri"/>
                <w:b/>
                <w:bCs/>
                <w:color w:val="000000"/>
                <w:szCs w:val="22"/>
                <w:lang w:eastAsia="en-GB"/>
              </w:rPr>
            </w:pPr>
            <w:r w:rsidRPr="00ED6DC5">
              <w:rPr>
                <w:rFonts w:ascii="Calibri" w:eastAsia="Times New Roman" w:hAnsi="Calibri"/>
                <w:b/>
                <w:bCs/>
                <w:color w:val="000000"/>
                <w:szCs w:val="22"/>
                <w:lang w:eastAsia="en-GB"/>
              </w:rPr>
              <w:t>explore alternative payments through community organisations, INGO savings groups women</w:t>
            </w:r>
            <w:r>
              <w:rPr>
                <w:rFonts w:ascii="Calibri" w:eastAsia="Times New Roman" w:hAnsi="Calibri"/>
                <w:b/>
                <w:bCs/>
                <w:color w:val="000000"/>
                <w:szCs w:val="22"/>
                <w:lang w:eastAsia="en-GB"/>
              </w:rPr>
              <w:t>’</w:t>
            </w:r>
            <w:r w:rsidRPr="00ED6DC5">
              <w:rPr>
                <w:rFonts w:ascii="Calibri" w:eastAsia="Times New Roman" w:hAnsi="Calibri"/>
                <w:b/>
                <w:bCs/>
                <w:color w:val="000000"/>
                <w:szCs w:val="22"/>
                <w:lang w:eastAsia="en-GB"/>
              </w:rPr>
              <w:t>s groups etc.</w:t>
            </w:r>
          </w:p>
        </w:tc>
      </w:tr>
      <w:tr w:rsidR="00ED6DC5" w:rsidRPr="00ED6DC5" w:rsidTr="00C121C1">
        <w:trPr>
          <w:trHeight w:val="456"/>
        </w:trPr>
        <w:tc>
          <w:tcPr>
            <w:tcW w:w="10716"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ascii="Calibri" w:eastAsia="Times New Roman" w:hAnsi="Calibri"/>
                <w:b/>
                <w:bCs/>
                <w:color w:val="000000"/>
                <w:szCs w:val="22"/>
                <w:lang w:eastAsia="en-GB"/>
              </w:rPr>
            </w:pPr>
            <w:r w:rsidRPr="00ED6DC5">
              <w:rPr>
                <w:rFonts w:ascii="Calibri" w:eastAsia="Times New Roman" w:hAnsi="Calibri"/>
                <w:b/>
                <w:bCs/>
                <w:color w:val="000000"/>
                <w:szCs w:val="22"/>
                <w:lang w:eastAsia="en-GB"/>
              </w:rPr>
              <w:t>Explore relative merits of certain payment methods for less physically able and specific vulnerable groups</w:t>
            </w:r>
          </w:p>
        </w:tc>
      </w:tr>
      <w:tr w:rsidR="00ED6DC5" w:rsidRPr="00ED6DC5" w:rsidTr="00C121C1">
        <w:trPr>
          <w:trHeight w:val="380"/>
        </w:trPr>
        <w:tc>
          <w:tcPr>
            <w:tcW w:w="10716"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ascii="Calibri" w:eastAsia="Times New Roman" w:hAnsi="Calibri"/>
                <w:b/>
                <w:bCs/>
                <w:color w:val="000000"/>
                <w:szCs w:val="22"/>
                <w:lang w:eastAsia="en-GB"/>
              </w:rPr>
            </w:pPr>
            <w:r w:rsidRPr="00ED6DC5">
              <w:rPr>
                <w:rFonts w:ascii="Calibri" w:eastAsia="Times New Roman" w:hAnsi="Calibri"/>
                <w:b/>
                <w:bCs/>
                <w:color w:val="000000"/>
                <w:szCs w:val="22"/>
                <w:lang w:eastAsia="en-GB"/>
              </w:rPr>
              <w:t>Ensure payment method re-use is possible and well understood by communities</w:t>
            </w:r>
          </w:p>
        </w:tc>
      </w:tr>
      <w:tr w:rsidR="00ED6DC5" w:rsidRPr="00ED6DC5" w:rsidTr="00C121C1">
        <w:trPr>
          <w:trHeight w:val="654"/>
        </w:trPr>
        <w:tc>
          <w:tcPr>
            <w:tcW w:w="10716"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ascii="Calibri" w:eastAsia="Times New Roman" w:hAnsi="Calibri"/>
                <w:b/>
                <w:bCs/>
                <w:color w:val="000000"/>
                <w:szCs w:val="22"/>
                <w:lang w:eastAsia="en-GB"/>
              </w:rPr>
            </w:pPr>
            <w:r w:rsidRPr="00ED6DC5">
              <w:rPr>
                <w:rFonts w:ascii="Calibri" w:eastAsia="Times New Roman" w:hAnsi="Calibri"/>
                <w:b/>
                <w:bCs/>
                <w:color w:val="000000"/>
                <w:szCs w:val="22"/>
                <w:lang w:eastAsia="en-GB"/>
              </w:rPr>
              <w:t>Explore degree risks and mitigation measures around cash by hand distributions and insurance for  movement of cash alternatives</w:t>
            </w:r>
          </w:p>
        </w:tc>
      </w:tr>
      <w:tr w:rsidR="00ED6DC5" w:rsidRPr="00ED6DC5" w:rsidTr="00C121C1">
        <w:trPr>
          <w:trHeight w:val="411"/>
        </w:trPr>
        <w:tc>
          <w:tcPr>
            <w:tcW w:w="10716" w:type="dxa"/>
            <w:tcBorders>
              <w:top w:val="nil"/>
              <w:left w:val="single" w:sz="4" w:space="0" w:color="auto"/>
              <w:bottom w:val="single" w:sz="4" w:space="0" w:color="auto"/>
              <w:right w:val="single" w:sz="4" w:space="0" w:color="auto"/>
            </w:tcBorders>
            <w:shd w:val="clear" w:color="000000" w:fill="F2F2F2"/>
            <w:hideMark/>
          </w:tcPr>
          <w:p w:rsidR="00ED6DC5" w:rsidRPr="00ED6DC5" w:rsidRDefault="00ED6DC5" w:rsidP="00ED6DC5">
            <w:pPr>
              <w:suppressAutoHyphens w:val="0"/>
              <w:spacing w:line="240" w:lineRule="auto"/>
              <w:rPr>
                <w:rFonts w:ascii="Calibri" w:eastAsia="Times New Roman" w:hAnsi="Calibri"/>
                <w:b/>
                <w:bCs/>
                <w:color w:val="000000"/>
                <w:szCs w:val="22"/>
                <w:lang w:eastAsia="en-GB"/>
              </w:rPr>
            </w:pPr>
            <w:r w:rsidRPr="00ED6DC5">
              <w:rPr>
                <w:rFonts w:ascii="Calibri" w:eastAsia="Times New Roman" w:hAnsi="Calibri"/>
                <w:b/>
                <w:bCs/>
                <w:color w:val="000000"/>
                <w:szCs w:val="22"/>
                <w:lang w:eastAsia="en-GB"/>
              </w:rPr>
              <w:t>explore alternative payments through community organisations, INGO savings groups women</w:t>
            </w:r>
            <w:r>
              <w:rPr>
                <w:rFonts w:ascii="Calibri" w:eastAsia="Times New Roman" w:hAnsi="Calibri"/>
                <w:b/>
                <w:bCs/>
                <w:color w:val="000000"/>
                <w:szCs w:val="22"/>
                <w:lang w:eastAsia="en-GB"/>
              </w:rPr>
              <w:t>’</w:t>
            </w:r>
            <w:r w:rsidRPr="00ED6DC5">
              <w:rPr>
                <w:rFonts w:ascii="Calibri" w:eastAsia="Times New Roman" w:hAnsi="Calibri"/>
                <w:b/>
                <w:bCs/>
                <w:color w:val="000000"/>
                <w:szCs w:val="22"/>
                <w:lang w:eastAsia="en-GB"/>
              </w:rPr>
              <w:t>s groups etc.</w:t>
            </w:r>
          </w:p>
        </w:tc>
      </w:tr>
    </w:tbl>
    <w:p w:rsidR="00AD06EC" w:rsidRDefault="00AD06EC" w:rsidP="00AD06EC">
      <w:pPr>
        <w:pStyle w:val="BodyText"/>
        <w:rPr>
          <w:lang w:val="en-GB"/>
        </w:rPr>
      </w:pPr>
    </w:p>
    <w:p w:rsidR="00AD06EC" w:rsidRDefault="00AD06EC" w:rsidP="00AD06EC">
      <w:pPr>
        <w:pStyle w:val="Heading3"/>
      </w:pPr>
      <w:bookmarkStart w:id="46" w:name="_Toc439323828"/>
      <w:r>
        <w:t>Operating environment issues.</w:t>
      </w:r>
      <w:bookmarkEnd w:id="46"/>
    </w:p>
    <w:p w:rsidR="00ED6DC5" w:rsidRPr="00ED6DC5" w:rsidRDefault="00ED6DC5" w:rsidP="00ED6DC5">
      <w:pPr>
        <w:pStyle w:val="BodyText"/>
        <w:rPr>
          <w:lang w:val="en-GB"/>
        </w:rPr>
      </w:pPr>
    </w:p>
    <w:tbl>
      <w:tblPr>
        <w:tblW w:w="10300" w:type="dxa"/>
        <w:tblInd w:w="93" w:type="dxa"/>
        <w:tblLook w:val="04A0" w:firstRow="1" w:lastRow="0" w:firstColumn="1" w:lastColumn="0" w:noHBand="0" w:noVBand="1"/>
      </w:tblPr>
      <w:tblGrid>
        <w:gridCol w:w="10300"/>
      </w:tblGrid>
      <w:tr w:rsidR="006A5928" w:rsidRPr="006A5928" w:rsidTr="006A5928">
        <w:trPr>
          <w:trHeight w:val="495"/>
        </w:trPr>
        <w:tc>
          <w:tcPr>
            <w:tcW w:w="10300" w:type="dxa"/>
            <w:tcBorders>
              <w:top w:val="single" w:sz="4" w:space="0" w:color="auto"/>
              <w:left w:val="single" w:sz="4" w:space="0" w:color="auto"/>
              <w:bottom w:val="single" w:sz="4" w:space="0" w:color="auto"/>
              <w:right w:val="single" w:sz="4" w:space="0" w:color="auto"/>
            </w:tcBorders>
            <w:shd w:val="clear" w:color="000000" w:fill="C2D69A"/>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Operating Environment</w:t>
            </w:r>
          </w:p>
        </w:tc>
      </w:tr>
      <w:tr w:rsidR="006A5928" w:rsidRPr="006A5928" w:rsidTr="006A5928">
        <w:trPr>
          <w:trHeight w:val="300"/>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Agree on the positioning of the CWG within the humanitarian aid architecture</w:t>
            </w:r>
          </w:p>
        </w:tc>
      </w:tr>
      <w:tr w:rsidR="006A5928" w:rsidRPr="006A5928" w:rsidTr="006A5928">
        <w:trPr>
          <w:trHeight w:val="300"/>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Agree on the structure of workings of the CWG</w:t>
            </w:r>
          </w:p>
        </w:tc>
      </w:tr>
      <w:tr w:rsidR="006A5928" w:rsidRPr="006A5928" w:rsidTr="006A5928">
        <w:trPr>
          <w:trHeight w:val="300"/>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Improved coordination</w:t>
            </w:r>
          </w:p>
        </w:tc>
      </w:tr>
      <w:tr w:rsidR="006A5928" w:rsidRPr="006A5928" w:rsidTr="006A5928">
        <w:trPr>
          <w:trHeight w:val="300"/>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work towards improving population lists to facilitate CTP</w:t>
            </w:r>
          </w:p>
        </w:tc>
      </w:tr>
      <w:tr w:rsidR="006A5928" w:rsidRPr="006A5928" w:rsidTr="006A5928">
        <w:trPr>
          <w:trHeight w:val="285"/>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reduce  delays cau</w:t>
            </w:r>
            <w:r w:rsidR="003E5A1E">
              <w:rPr>
                <w:rFonts w:ascii="Calibri" w:eastAsia="Times New Roman" w:hAnsi="Calibri"/>
                <w:b/>
                <w:bCs/>
                <w:color w:val="000000"/>
                <w:szCs w:val="22"/>
                <w:lang w:eastAsia="en-GB"/>
              </w:rPr>
              <w:t xml:space="preserve">sed by documentation / Improve </w:t>
            </w:r>
            <w:r w:rsidRPr="006A5928">
              <w:rPr>
                <w:rFonts w:ascii="Calibri" w:eastAsia="Times New Roman" w:hAnsi="Calibri"/>
                <w:b/>
                <w:bCs/>
                <w:color w:val="000000"/>
                <w:szCs w:val="22"/>
                <w:lang w:eastAsia="en-GB"/>
              </w:rPr>
              <w:t>Benefici</w:t>
            </w:r>
            <w:r w:rsidR="003E5A1E">
              <w:rPr>
                <w:rFonts w:ascii="Calibri" w:eastAsia="Times New Roman" w:hAnsi="Calibri"/>
                <w:b/>
                <w:bCs/>
                <w:color w:val="000000"/>
                <w:szCs w:val="22"/>
                <w:lang w:eastAsia="en-GB"/>
              </w:rPr>
              <w:t>a</w:t>
            </w:r>
            <w:r w:rsidRPr="006A5928">
              <w:rPr>
                <w:rFonts w:ascii="Calibri" w:eastAsia="Times New Roman" w:hAnsi="Calibri"/>
                <w:b/>
                <w:bCs/>
                <w:color w:val="000000"/>
                <w:szCs w:val="22"/>
                <w:lang w:eastAsia="en-GB"/>
              </w:rPr>
              <w:t>ry verification and Identification</w:t>
            </w:r>
          </w:p>
        </w:tc>
      </w:tr>
      <w:tr w:rsidR="006A5928" w:rsidRPr="006A5928" w:rsidTr="006A5928">
        <w:trPr>
          <w:trHeight w:val="300"/>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Advocate for improved damage reporting</w:t>
            </w:r>
          </w:p>
        </w:tc>
      </w:tr>
      <w:tr w:rsidR="006A5928" w:rsidRPr="006A5928" w:rsidTr="006A5928">
        <w:trPr>
          <w:trHeight w:val="300"/>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Increasing timeliness and quality of Joint needs Assessments (JNA)</w:t>
            </w:r>
          </w:p>
        </w:tc>
      </w:tr>
      <w:tr w:rsidR="006A5928" w:rsidRPr="006A5928" w:rsidTr="006A5928">
        <w:trPr>
          <w:trHeight w:val="300"/>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Improve harmonisation with government programmes</w:t>
            </w:r>
          </w:p>
        </w:tc>
      </w:tr>
      <w:tr w:rsidR="006A5928" w:rsidRPr="006A5928" w:rsidTr="006A5928">
        <w:trPr>
          <w:trHeight w:val="300"/>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Clarify government policy and rules and regulations on cash</w:t>
            </w:r>
          </w:p>
        </w:tc>
      </w:tr>
      <w:tr w:rsidR="006A5928" w:rsidRPr="006A5928" w:rsidTr="006A5928">
        <w:trPr>
          <w:trHeight w:val="300"/>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3E5A1E">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advocate around government CFW rates</w:t>
            </w:r>
          </w:p>
        </w:tc>
      </w:tr>
      <w:tr w:rsidR="006A5928" w:rsidRPr="006A5928" w:rsidTr="006A5928">
        <w:trPr>
          <w:trHeight w:val="300"/>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Advocacy for access to emergency funding for quick responses</w:t>
            </w:r>
          </w:p>
        </w:tc>
      </w:tr>
      <w:tr w:rsidR="006A5928" w:rsidRPr="006A5928" w:rsidTr="006A5928">
        <w:trPr>
          <w:trHeight w:val="300"/>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Linking Relief, Rehabilitation and Development</w:t>
            </w:r>
          </w:p>
        </w:tc>
      </w:tr>
      <w:tr w:rsidR="006A5928" w:rsidRPr="006A5928" w:rsidTr="006A5928">
        <w:trPr>
          <w:trHeight w:val="675"/>
        </w:trPr>
        <w:tc>
          <w:tcPr>
            <w:tcW w:w="10300" w:type="dxa"/>
            <w:tcBorders>
              <w:top w:val="nil"/>
              <w:left w:val="single" w:sz="4" w:space="0" w:color="auto"/>
              <w:bottom w:val="single" w:sz="4" w:space="0" w:color="auto"/>
              <w:right w:val="single" w:sz="4" w:space="0" w:color="auto"/>
            </w:tcBorders>
            <w:shd w:val="clear" w:color="000000" w:fill="F2F2F2"/>
            <w:hideMark/>
          </w:tcPr>
          <w:p w:rsidR="006A5928" w:rsidRPr="006A5928" w:rsidRDefault="006A5928" w:rsidP="006A5928">
            <w:pPr>
              <w:suppressAutoHyphens w:val="0"/>
              <w:spacing w:line="240" w:lineRule="auto"/>
              <w:rPr>
                <w:rFonts w:ascii="Calibri" w:eastAsia="Times New Roman" w:hAnsi="Calibri"/>
                <w:b/>
                <w:bCs/>
                <w:color w:val="000000"/>
                <w:szCs w:val="22"/>
                <w:lang w:eastAsia="en-GB"/>
              </w:rPr>
            </w:pPr>
            <w:r w:rsidRPr="006A5928">
              <w:rPr>
                <w:rFonts w:ascii="Calibri" w:eastAsia="Times New Roman" w:hAnsi="Calibri"/>
                <w:b/>
                <w:bCs/>
                <w:color w:val="000000"/>
                <w:szCs w:val="22"/>
                <w:lang w:eastAsia="en-GB"/>
              </w:rPr>
              <w:t>Develop a communications strategy for CTP - Improve knowledge and understanding of the broad range of CTP options</w:t>
            </w:r>
          </w:p>
        </w:tc>
      </w:tr>
    </w:tbl>
    <w:p w:rsidR="00AD06EC" w:rsidRDefault="00AD06EC" w:rsidP="00037901">
      <w:pPr>
        <w:pStyle w:val="BodyText"/>
        <w:jc w:val="both"/>
        <w:rPr>
          <w:lang w:val="en-GB"/>
        </w:rPr>
      </w:pPr>
    </w:p>
    <w:p w:rsidR="00196EC5" w:rsidRDefault="00A07D14" w:rsidP="00037901">
      <w:pPr>
        <w:pStyle w:val="Heading2"/>
        <w:jc w:val="both"/>
        <w:rPr>
          <w:rFonts w:cs="Arial"/>
        </w:rPr>
      </w:pPr>
      <w:bookmarkStart w:id="47" w:name="_Toc439323829"/>
      <w:r w:rsidRPr="00DE6445">
        <w:rPr>
          <w:rFonts w:cs="Arial"/>
        </w:rPr>
        <w:t xml:space="preserve">Contents of </w:t>
      </w:r>
      <w:r w:rsidR="00AD06EC">
        <w:rPr>
          <w:rFonts w:cs="Arial"/>
        </w:rPr>
        <w:t xml:space="preserve">Separate </w:t>
      </w:r>
      <w:r w:rsidRPr="00DE6445">
        <w:rPr>
          <w:rFonts w:cs="Arial"/>
        </w:rPr>
        <w:t>Technical Annex</w:t>
      </w:r>
      <w:bookmarkEnd w:id="47"/>
    </w:p>
    <w:p w:rsidR="00AD06EC" w:rsidRDefault="00AD06EC" w:rsidP="00AD06EC"/>
    <w:p w:rsidR="00AD06EC" w:rsidRDefault="00AD06EC" w:rsidP="006F0C12">
      <w:pPr>
        <w:numPr>
          <w:ilvl w:val="0"/>
          <w:numId w:val="17"/>
        </w:numPr>
      </w:pPr>
      <w:r>
        <w:t>2016 to 2018 detailed strategic work plan</w:t>
      </w:r>
    </w:p>
    <w:p w:rsidR="00AD06EC" w:rsidRDefault="00AD06EC" w:rsidP="006F0C12">
      <w:pPr>
        <w:numPr>
          <w:ilvl w:val="0"/>
          <w:numId w:val="17"/>
        </w:numPr>
      </w:pPr>
      <w:r>
        <w:t>Power point presentation provided as de-brief to the CWG on the results of this study.</w:t>
      </w:r>
    </w:p>
    <w:p w:rsidR="007914A3" w:rsidRDefault="007914A3" w:rsidP="007914A3"/>
    <w:p w:rsidR="007914A3" w:rsidRDefault="007914A3" w:rsidP="007914A3">
      <w:pPr>
        <w:pStyle w:val="Heading2"/>
      </w:pPr>
      <w:bookmarkStart w:id="48" w:name="_Toc439323830"/>
      <w:r>
        <w:t>Key informant detailed comments related to assessment</w:t>
      </w:r>
      <w:bookmarkEnd w:id="48"/>
    </w:p>
    <w:p w:rsidR="007914A3" w:rsidRPr="007914A3" w:rsidRDefault="007914A3" w:rsidP="007914A3">
      <w:pPr>
        <w:pStyle w:val="BodyText"/>
        <w:rPr>
          <w:lang w:val="en-GB"/>
        </w:rPr>
      </w:pPr>
      <w:r>
        <w:rPr>
          <w:lang w:val="en-GB"/>
        </w:rPr>
        <w:t>Below is the detailed comment on assessments from one key informant (insufficient time for inclusion):</w:t>
      </w:r>
    </w:p>
    <w:p w:rsidR="007914A3" w:rsidRPr="007914A3" w:rsidRDefault="007914A3" w:rsidP="007914A3">
      <w:pPr>
        <w:jc w:val="both"/>
        <w:rPr>
          <w:i/>
          <w:color w:val="1F497D"/>
        </w:rPr>
      </w:pPr>
      <w:r w:rsidRPr="007914A3">
        <w:rPr>
          <w:i/>
          <w:color w:val="1F497D"/>
        </w:rPr>
        <w:t>“The recent  HCTT timeline gives a scenario of the assessment to implementation by the different stakeholders. Though, this is the scenario for this year’s disaster, but the scenario is more or less same for the last few years.  There are a couple of ideas that might help to improve the scenario, but may not be straightforward for any particular stakeholder. Depending on the set modalities of the agencies, like INGOs, UN agencies or Red Cross Red Crescent, the ideas might very. However, the below points might help you in this regard.</w:t>
      </w:r>
    </w:p>
    <w:p w:rsidR="007914A3" w:rsidRPr="007914A3" w:rsidRDefault="007914A3" w:rsidP="007914A3">
      <w:pPr>
        <w:jc w:val="both"/>
        <w:rPr>
          <w:i/>
          <w:color w:val="1F497D"/>
        </w:rPr>
      </w:pPr>
    </w:p>
    <w:p w:rsidR="007914A3" w:rsidRPr="007914A3" w:rsidRDefault="007914A3" w:rsidP="007914A3">
      <w:pPr>
        <w:jc w:val="both"/>
        <w:rPr>
          <w:i/>
          <w:color w:val="1F497D"/>
        </w:rPr>
      </w:pPr>
      <w:r w:rsidRPr="007914A3">
        <w:rPr>
          <w:i/>
          <w:color w:val="1F497D"/>
        </w:rPr>
        <w:t xml:space="preserve">For a life saving response (food, water, emergency sheltering) for the initial 0 to 15 days (in general), we might not need JNA types of assessment to trigger the response. Strengthening the government D-form information collection and dissemination is essential for this. Scenario based response decision trigger is helpful instead of waiting for data to be collected from government or JNA during this initial day. One parallel approach could help like, ‘forecast based financing’ to quicken response in the initial days of the disasters. </w:t>
      </w:r>
    </w:p>
    <w:p w:rsidR="007914A3" w:rsidRPr="007914A3" w:rsidRDefault="007914A3" w:rsidP="007914A3">
      <w:pPr>
        <w:jc w:val="both"/>
        <w:rPr>
          <w:i/>
          <w:color w:val="1F497D"/>
        </w:rPr>
      </w:pPr>
    </w:p>
    <w:p w:rsidR="007914A3" w:rsidRPr="007914A3" w:rsidRDefault="007914A3" w:rsidP="007914A3">
      <w:pPr>
        <w:jc w:val="both"/>
        <w:rPr>
          <w:i/>
          <w:color w:val="1F497D"/>
        </w:rPr>
      </w:pPr>
      <w:r w:rsidRPr="007914A3">
        <w:rPr>
          <w:i/>
          <w:color w:val="1F497D"/>
        </w:rPr>
        <w:t xml:space="preserve">And for further response decision for the 15 days onward scenario  ‘mobile based system for D-form information collection’ should increase. At this stage the JNA can trigger to find out the needs and more detail information. But, some pre-defined response strategy should developed for flood, cyclone and landslide disasters based on the previous Response strategies/plans of majority agencies. The JNA data at this stage can be helpful to set the caseload of response. The pre-defined response strategy can act as a preparedness for the donors to get an understanding of the priority areas and modalities for a response and then the ‘caseload’ can help to define the funding cap for a particular disaster. </w:t>
      </w:r>
    </w:p>
    <w:p w:rsidR="007914A3" w:rsidRPr="007914A3" w:rsidRDefault="007914A3" w:rsidP="007914A3">
      <w:pPr>
        <w:jc w:val="both"/>
        <w:rPr>
          <w:i/>
          <w:color w:val="1F497D"/>
        </w:rPr>
      </w:pPr>
    </w:p>
    <w:p w:rsidR="007914A3" w:rsidRPr="007914A3" w:rsidRDefault="007914A3" w:rsidP="007914A3">
      <w:pPr>
        <w:jc w:val="both"/>
        <w:rPr>
          <w:i/>
          <w:color w:val="1F497D"/>
        </w:rPr>
      </w:pPr>
      <w:r w:rsidRPr="007914A3">
        <w:rPr>
          <w:i/>
          <w:color w:val="1F497D"/>
        </w:rPr>
        <w:t xml:space="preserve">In this mechanism, there is a need for two types of funding decision. One, emergency funding for initial 0-15 days: this can be pre-positioned at the agency level annually with certain guidelines and ToR.  Two, earmarked funding for a certain country (Bangladesh) and mechanism to release that funding based on the declared caseload. </w:t>
      </w:r>
    </w:p>
    <w:p w:rsidR="007914A3" w:rsidRPr="007914A3" w:rsidRDefault="007914A3" w:rsidP="007914A3">
      <w:pPr>
        <w:jc w:val="both"/>
        <w:rPr>
          <w:i/>
          <w:color w:val="1F497D"/>
        </w:rPr>
      </w:pPr>
    </w:p>
    <w:p w:rsidR="007914A3" w:rsidRPr="007914A3" w:rsidRDefault="007914A3" w:rsidP="007914A3">
      <w:pPr>
        <w:jc w:val="both"/>
        <w:rPr>
          <w:i/>
          <w:color w:val="1F497D"/>
        </w:rPr>
      </w:pPr>
      <w:r w:rsidRPr="007914A3">
        <w:rPr>
          <w:i/>
          <w:color w:val="1F497D"/>
        </w:rPr>
        <w:t xml:space="preserve">More exclusively, we can think of to develop Apps for information collection and feed into the caseload preparation and then connect this with the Disaster Management Information Center (DMIC) so that it can be accessed by all. </w:t>
      </w:r>
    </w:p>
    <w:p w:rsidR="007914A3" w:rsidRPr="007914A3" w:rsidRDefault="007914A3" w:rsidP="007914A3">
      <w:pPr>
        <w:jc w:val="both"/>
        <w:rPr>
          <w:i/>
          <w:color w:val="1F497D"/>
        </w:rPr>
      </w:pPr>
    </w:p>
    <w:p w:rsidR="007914A3" w:rsidRPr="007914A3" w:rsidRDefault="007914A3" w:rsidP="007914A3">
      <w:pPr>
        <w:jc w:val="both"/>
        <w:rPr>
          <w:i/>
          <w:color w:val="1F497D"/>
        </w:rPr>
      </w:pPr>
      <w:r w:rsidRPr="007914A3">
        <w:rPr>
          <w:i/>
          <w:color w:val="1F497D"/>
        </w:rPr>
        <w:t>At the same time there is a need of advocacy with government and all donors to explain the steps and come to a consensus so that this can work as a system and not as an individual approach. “</w:t>
      </w:r>
    </w:p>
    <w:p w:rsidR="007914A3" w:rsidRPr="007914A3" w:rsidRDefault="007914A3" w:rsidP="007914A3">
      <w:pPr>
        <w:pStyle w:val="BodyText"/>
        <w:jc w:val="both"/>
        <w:rPr>
          <w:i/>
          <w:lang w:val="en-GB"/>
        </w:rPr>
      </w:pPr>
    </w:p>
    <w:sectPr w:rsidR="007914A3" w:rsidRPr="007914A3" w:rsidSect="00F65952">
      <w:headerReference w:type="default" r:id="rId20"/>
      <w:footerReference w:type="default" r:id="rId21"/>
      <w:headerReference w:type="first" r:id="rId22"/>
      <w:footerReference w:type="first" r:id="rId23"/>
      <w:pgSz w:w="11900" w:h="16840"/>
      <w:pgMar w:top="1440" w:right="1080" w:bottom="1440" w:left="1080"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0A" w:rsidRDefault="00923C0A">
      <w:r>
        <w:separator/>
      </w:r>
    </w:p>
  </w:endnote>
  <w:endnote w:type="continuationSeparator" w:id="0">
    <w:p w:rsidR="00923C0A" w:rsidRDefault="0092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oundry Sterling">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3"/>
      <w:gridCol w:w="997"/>
    </w:tblGrid>
    <w:tr w:rsidR="00086523" w:rsidTr="00900E0D">
      <w:tc>
        <w:tcPr>
          <w:tcW w:w="4500" w:type="pct"/>
          <w:tcBorders>
            <w:top w:val="single" w:sz="4" w:space="0" w:color="000000"/>
          </w:tcBorders>
        </w:tcPr>
        <w:p w:rsidR="00086523" w:rsidRPr="00F77C69" w:rsidRDefault="00086523" w:rsidP="00F00F9E">
          <w:pPr>
            <w:pStyle w:val="Footer"/>
            <w:rPr>
              <w:lang w:val="en-GB"/>
            </w:rPr>
          </w:pPr>
        </w:p>
      </w:tc>
      <w:tc>
        <w:tcPr>
          <w:tcW w:w="500" w:type="pct"/>
          <w:tcBorders>
            <w:top w:val="single" w:sz="4" w:space="0" w:color="C0504D"/>
          </w:tcBorders>
          <w:shd w:val="clear" w:color="auto" w:fill="C6D9F1"/>
        </w:tcPr>
        <w:p w:rsidR="00086523" w:rsidRPr="00F77C69" w:rsidRDefault="00086523">
          <w:pPr>
            <w:pStyle w:val="Header"/>
            <w:rPr>
              <w:color w:val="FFFFFF"/>
              <w:lang w:val="en-GB"/>
            </w:rPr>
          </w:pPr>
          <w:r w:rsidRPr="00F77C69">
            <w:rPr>
              <w:lang w:val="en-GB"/>
            </w:rPr>
            <w:fldChar w:fldCharType="begin"/>
          </w:r>
          <w:r w:rsidRPr="00F77C69">
            <w:rPr>
              <w:lang w:val="en-GB"/>
            </w:rPr>
            <w:instrText xml:space="preserve"> PAGE   \* MERGEFORMAT </w:instrText>
          </w:r>
          <w:r w:rsidRPr="00F77C69">
            <w:rPr>
              <w:lang w:val="en-GB"/>
            </w:rPr>
            <w:fldChar w:fldCharType="separate"/>
          </w:r>
          <w:r w:rsidR="009A2A7C" w:rsidRPr="009A2A7C">
            <w:rPr>
              <w:noProof/>
              <w:color w:val="FFFFFF"/>
              <w:lang w:val="en-GB"/>
            </w:rPr>
            <w:t>3</w:t>
          </w:r>
          <w:r w:rsidRPr="00F77C69">
            <w:rPr>
              <w:lang w:val="en-GB"/>
            </w:rPr>
            <w:fldChar w:fldCharType="end"/>
          </w:r>
        </w:p>
      </w:tc>
    </w:tr>
  </w:tbl>
  <w:p w:rsidR="00086523" w:rsidRDefault="00086523">
    <w:pPr>
      <w:pStyle w:val="Footer"/>
      <w:spacing w:line="2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7"/>
      <w:gridCol w:w="8973"/>
    </w:tblGrid>
    <w:tr w:rsidR="00086523" w:rsidTr="00900E0D">
      <w:tc>
        <w:tcPr>
          <w:tcW w:w="500" w:type="pct"/>
          <w:tcBorders>
            <w:top w:val="single" w:sz="4" w:space="0" w:color="943634"/>
          </w:tcBorders>
          <w:shd w:val="clear" w:color="auto" w:fill="C6D9F1"/>
        </w:tcPr>
        <w:p w:rsidR="00086523" w:rsidRPr="00F77C69" w:rsidRDefault="00086523">
          <w:pPr>
            <w:pStyle w:val="Footer"/>
            <w:jc w:val="right"/>
            <w:rPr>
              <w:lang w:val="en-GB"/>
            </w:rPr>
          </w:pPr>
          <w:r w:rsidRPr="00F77C69">
            <w:rPr>
              <w:lang w:val="en-GB"/>
            </w:rPr>
            <w:fldChar w:fldCharType="begin"/>
          </w:r>
          <w:r w:rsidRPr="00F77C69">
            <w:rPr>
              <w:lang w:val="en-GB"/>
            </w:rPr>
            <w:instrText xml:space="preserve"> PAGE   \* MERGEFORMAT </w:instrText>
          </w:r>
          <w:r w:rsidRPr="00F77C69">
            <w:rPr>
              <w:lang w:val="en-GB"/>
            </w:rPr>
            <w:fldChar w:fldCharType="separate"/>
          </w:r>
          <w:r w:rsidR="009A2A7C">
            <w:rPr>
              <w:noProof/>
              <w:lang w:val="en-GB"/>
            </w:rPr>
            <w:t>1</w:t>
          </w:r>
          <w:r w:rsidRPr="00F77C69">
            <w:rPr>
              <w:lang w:val="en-GB"/>
            </w:rPr>
            <w:fldChar w:fldCharType="end"/>
          </w:r>
        </w:p>
      </w:tc>
      <w:tc>
        <w:tcPr>
          <w:tcW w:w="4500" w:type="pct"/>
          <w:tcBorders>
            <w:top w:val="single" w:sz="4" w:space="0" w:color="auto"/>
          </w:tcBorders>
        </w:tcPr>
        <w:p w:rsidR="00086523" w:rsidRPr="00F77C69" w:rsidRDefault="00086523" w:rsidP="00371968">
          <w:pPr>
            <w:pStyle w:val="Footer"/>
            <w:jc w:val="right"/>
            <w:rPr>
              <w:color w:val="C00000"/>
              <w:lang w:val="en-GB"/>
            </w:rPr>
          </w:pPr>
        </w:p>
      </w:tc>
    </w:tr>
  </w:tbl>
  <w:p w:rsidR="00086523" w:rsidRDefault="00086523">
    <w:pPr>
      <w:pStyle w:val="Footer"/>
      <w:spacing w:line="2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0A" w:rsidRDefault="00923C0A">
      <w:r>
        <w:separator/>
      </w:r>
    </w:p>
  </w:footnote>
  <w:footnote w:type="continuationSeparator" w:id="0">
    <w:p w:rsidR="00923C0A" w:rsidRDefault="00923C0A">
      <w:r>
        <w:continuationSeparator/>
      </w:r>
    </w:p>
  </w:footnote>
  <w:footnote w:id="1">
    <w:p w:rsidR="00086523" w:rsidRPr="00634E3C" w:rsidRDefault="00086523">
      <w:pPr>
        <w:pStyle w:val="FootnoteText"/>
        <w:rPr>
          <w:lang w:val="en-GB"/>
        </w:rPr>
      </w:pPr>
      <w:r>
        <w:rPr>
          <w:rStyle w:val="FootnoteReference"/>
        </w:rPr>
        <w:footnoteRef/>
      </w:r>
      <w:r>
        <w:t xml:space="preserve"> </w:t>
      </w:r>
      <w:r>
        <w:rPr>
          <w:lang w:val="en-GB"/>
        </w:rPr>
        <w:t>Such as restocking support or guaranteeing loans for traders or transporters after a crisis.</w:t>
      </w:r>
    </w:p>
  </w:footnote>
  <w:footnote w:id="2">
    <w:p w:rsidR="00086523" w:rsidRPr="00941A43" w:rsidRDefault="00086523">
      <w:pPr>
        <w:pStyle w:val="FootnoteText"/>
        <w:rPr>
          <w:lang w:val="en-GB"/>
        </w:rPr>
      </w:pPr>
      <w:r>
        <w:rPr>
          <w:rStyle w:val="FootnoteReference"/>
        </w:rPr>
        <w:footnoteRef/>
      </w:r>
      <w:r>
        <w:t xml:space="preserve"> </w:t>
      </w:r>
      <w:r>
        <w:rPr>
          <w:lang w:val="en-GB"/>
        </w:rPr>
        <w:t>‘</w:t>
      </w:r>
      <w:r w:rsidRPr="00941A43">
        <w:rPr>
          <w:rFonts w:ascii="Cambria" w:hAnsi="Cambria" w:cs="Calibri"/>
        </w:rPr>
        <w:t>local level</w:t>
      </w:r>
      <w:r>
        <w:rPr>
          <w:rFonts w:ascii="Cambria" w:hAnsi="Cambria" w:cs="Calibri"/>
          <w:lang w:val="en-GB"/>
        </w:rPr>
        <w:t>’ has been omitted here.</w:t>
      </w:r>
    </w:p>
  </w:footnote>
  <w:footnote w:id="3">
    <w:p w:rsidR="00086523" w:rsidRPr="00941A43" w:rsidRDefault="00086523">
      <w:pPr>
        <w:pStyle w:val="FootnoteText"/>
        <w:rPr>
          <w:lang w:val="en-GB"/>
        </w:rPr>
      </w:pPr>
      <w:r>
        <w:rPr>
          <w:rStyle w:val="FootnoteReference"/>
        </w:rPr>
        <w:footnoteRef/>
      </w:r>
      <w:r>
        <w:t xml:space="preserve"> </w:t>
      </w:r>
      <w:r>
        <w:rPr>
          <w:lang w:val="en-GB"/>
        </w:rPr>
        <w:t>The ToR included the following that could not be achieved due to security concerns: ‘</w:t>
      </w:r>
      <w:r w:rsidRPr="00941A43">
        <w:rPr>
          <w:rFonts w:ascii="Cambria" w:hAnsi="Cambria" w:cs="Calibri"/>
        </w:rPr>
        <w:t>The consultant will be allocated separate fund for hiring a national assistant consultant to facilitate the local workshops which shall take place in three locations in north, south and central part of the country.</w:t>
      </w:r>
      <w:r>
        <w:rPr>
          <w:rFonts w:ascii="Cambria" w:hAnsi="Cambria" w:cs="Calibri"/>
          <w:lang w:val="en-GB"/>
        </w:rPr>
        <w:t>’</w:t>
      </w:r>
    </w:p>
  </w:footnote>
  <w:footnote w:id="4">
    <w:p w:rsidR="00086523" w:rsidRPr="00F530A2" w:rsidRDefault="00086523">
      <w:pPr>
        <w:pStyle w:val="FootnoteText"/>
      </w:pPr>
      <w:r>
        <w:rPr>
          <w:rStyle w:val="FootnoteReference"/>
        </w:rPr>
        <w:footnoteRef/>
      </w:r>
      <w:r>
        <w:t xml:space="preserve"> </w:t>
      </w:r>
      <w:r>
        <w:rPr>
          <w:rFonts w:cs="Arial"/>
        </w:rPr>
        <w:t>( as supplied to the CWG in readiness for the first workshop)</w:t>
      </w:r>
      <w:r w:rsidRPr="00F530A2">
        <w:rPr>
          <w:rFonts w:cs="Arial"/>
        </w:rPr>
        <w:t>:</w:t>
      </w:r>
    </w:p>
  </w:footnote>
  <w:footnote w:id="5">
    <w:p w:rsidR="00086523" w:rsidRPr="00F530A2" w:rsidRDefault="00086523">
      <w:pPr>
        <w:pStyle w:val="FootnoteText"/>
        <w:rPr>
          <w:lang w:val="en-GB"/>
        </w:rPr>
      </w:pPr>
      <w:r>
        <w:rPr>
          <w:rStyle w:val="FootnoteReference"/>
        </w:rPr>
        <w:footnoteRef/>
      </w:r>
      <w:r>
        <w:t xml:space="preserve"> </w:t>
      </w:r>
      <w:r>
        <w:rPr>
          <w:lang w:val="en-GB"/>
        </w:rPr>
        <w:t>Paraphrased from ToR</w:t>
      </w:r>
    </w:p>
  </w:footnote>
  <w:footnote w:id="6">
    <w:p w:rsidR="00086523" w:rsidRPr="00F530A2" w:rsidRDefault="00086523" w:rsidP="00B72E9A">
      <w:pPr>
        <w:pStyle w:val="FootnoteText"/>
      </w:pPr>
      <w:r>
        <w:rPr>
          <w:rStyle w:val="FootnoteReference"/>
        </w:rPr>
        <w:footnoteRef/>
      </w:r>
      <w:r>
        <w:t xml:space="preserve"> </w:t>
      </w:r>
      <w:r>
        <w:rPr>
          <w:rFonts w:cs="Arial"/>
        </w:rPr>
        <w:t>(not fully achieved due to security restrictions and insufficient notice for regional/local practitioners to be involved)</w:t>
      </w:r>
    </w:p>
  </w:footnote>
  <w:footnote w:id="7">
    <w:p w:rsidR="00086523" w:rsidRPr="00B72E9A" w:rsidRDefault="00086523">
      <w:pPr>
        <w:pStyle w:val="FootnoteText"/>
        <w:rPr>
          <w:lang w:val="en-GB"/>
        </w:rPr>
      </w:pPr>
      <w:r>
        <w:rPr>
          <w:rStyle w:val="FootnoteReference"/>
        </w:rPr>
        <w:footnoteRef/>
      </w:r>
      <w:r>
        <w:t xml:space="preserve"> </w:t>
      </w:r>
      <w:r>
        <w:rPr>
          <w:rFonts w:cs="Arial"/>
        </w:rPr>
        <w:t>(not fully achieved due to security restrictions and insufficient notice for regional/local practitioners to be involved)</w:t>
      </w:r>
    </w:p>
  </w:footnote>
  <w:footnote w:id="8">
    <w:p w:rsidR="00086523" w:rsidRPr="009B4DBB" w:rsidRDefault="00086523" w:rsidP="005D002E">
      <w:pPr>
        <w:pStyle w:val="FootnoteText"/>
        <w:rPr>
          <w:lang w:val="en-GB"/>
        </w:rPr>
      </w:pPr>
      <w:r>
        <w:rPr>
          <w:rStyle w:val="FootnoteReference"/>
        </w:rPr>
        <w:footnoteRef/>
      </w:r>
      <w:r>
        <w:t xml:space="preserve"> </w:t>
      </w:r>
      <w:r>
        <w:rPr>
          <w:lang w:val="en-GB"/>
        </w:rPr>
        <w:t>Some interviews were undertaken during the desk review &amp; planning stages from UK and a wide range of interviews in Bangladesh were also done by skype or telephone due to security restrictions and efficiency reasons due to travel times between offices.</w:t>
      </w:r>
    </w:p>
  </w:footnote>
  <w:footnote w:id="9">
    <w:p w:rsidR="00086523" w:rsidRPr="000A2CF4" w:rsidRDefault="00086523">
      <w:pPr>
        <w:pStyle w:val="FootnoteText"/>
        <w:rPr>
          <w:lang w:val="en-GB"/>
        </w:rPr>
      </w:pPr>
      <w:r>
        <w:rPr>
          <w:rStyle w:val="FootnoteReference"/>
        </w:rPr>
        <w:footnoteRef/>
      </w:r>
      <w:r>
        <w:t xml:space="preserve"> </w:t>
      </w:r>
      <w:r>
        <w:rPr>
          <w:lang w:val="en-GB"/>
        </w:rPr>
        <w:t>Achieved remotely with technical coordinators assistance.</w:t>
      </w:r>
    </w:p>
  </w:footnote>
  <w:footnote w:id="10">
    <w:p w:rsidR="00086523" w:rsidRPr="001C3521" w:rsidRDefault="00086523">
      <w:pPr>
        <w:pStyle w:val="FootnoteText"/>
        <w:rPr>
          <w:lang w:val="en-GB"/>
        </w:rPr>
      </w:pPr>
      <w:r>
        <w:rPr>
          <w:rStyle w:val="FootnoteReference"/>
        </w:rPr>
        <w:footnoteRef/>
      </w:r>
      <w:r>
        <w:t xml:space="preserve"> </w:t>
      </w:r>
      <w:r>
        <w:rPr>
          <w:lang w:val="en-GB"/>
        </w:rPr>
        <w:t>Time did not allow a full analysis or reporting.</w:t>
      </w:r>
    </w:p>
  </w:footnote>
  <w:footnote w:id="11">
    <w:p w:rsidR="00086523" w:rsidRPr="00A110B0" w:rsidRDefault="00086523" w:rsidP="00930FC5">
      <w:pPr>
        <w:pStyle w:val="FootnoteText"/>
        <w:rPr>
          <w:lang w:val="en-GB"/>
        </w:rPr>
      </w:pPr>
      <w:r>
        <w:rPr>
          <w:rStyle w:val="FootnoteReference"/>
        </w:rPr>
        <w:footnoteRef/>
      </w:r>
      <w:r>
        <w:t xml:space="preserve"> </w:t>
      </w:r>
      <w:r>
        <w:rPr>
          <w:lang w:val="en-GB"/>
        </w:rPr>
        <w:t>The study was not able to validate this.</w:t>
      </w:r>
    </w:p>
  </w:footnote>
  <w:footnote w:id="12">
    <w:p w:rsidR="00086523" w:rsidRPr="00F60504" w:rsidRDefault="00086523">
      <w:pPr>
        <w:pStyle w:val="FootnoteText"/>
        <w:rPr>
          <w:lang w:val="en-GB"/>
        </w:rPr>
      </w:pPr>
      <w:r>
        <w:rPr>
          <w:rStyle w:val="FootnoteReference"/>
        </w:rPr>
        <w:footnoteRef/>
      </w:r>
      <w:r>
        <w:t xml:space="preserve"> </w:t>
      </w:r>
      <w:r>
        <w:rPr>
          <w:lang w:val="en-GB"/>
        </w:rPr>
        <w:t>IFRC informant.</w:t>
      </w:r>
    </w:p>
  </w:footnote>
  <w:footnote w:id="13">
    <w:p w:rsidR="00086523" w:rsidRPr="00C276AF" w:rsidRDefault="00086523">
      <w:pPr>
        <w:pStyle w:val="FootnoteText"/>
        <w:rPr>
          <w:lang w:val="en-GB"/>
        </w:rPr>
      </w:pPr>
      <w:r>
        <w:rPr>
          <w:rStyle w:val="FootnoteReference"/>
        </w:rPr>
        <w:footnoteRef/>
      </w:r>
      <w:r>
        <w:t xml:space="preserve"> </w:t>
      </w:r>
      <w:r>
        <w:rPr>
          <w:lang w:val="en-GB"/>
        </w:rPr>
        <w:t>Consider whether a uniform assessment could be undertaken by individual agencies in a geographically coordinated manner and compiled nationally.</w:t>
      </w:r>
    </w:p>
  </w:footnote>
  <w:footnote w:id="14">
    <w:p w:rsidR="00086523" w:rsidRPr="002C5E80" w:rsidRDefault="00086523" w:rsidP="00F60504">
      <w:pPr>
        <w:pStyle w:val="CommentText"/>
        <w:spacing w:line="240" w:lineRule="auto"/>
        <w:rPr>
          <w:i/>
        </w:rPr>
      </w:pPr>
      <w:r>
        <w:rPr>
          <w:rStyle w:val="FootnoteReference"/>
        </w:rPr>
        <w:footnoteRef/>
      </w:r>
      <w:r>
        <w:t xml:space="preserve"> </w:t>
      </w:r>
      <w:r w:rsidRPr="00F60504">
        <w:rPr>
          <w:sz w:val="16"/>
          <w:szCs w:val="16"/>
        </w:rPr>
        <w:t>One key informant wrote: “</w:t>
      </w:r>
      <w:r w:rsidRPr="00F60504">
        <w:rPr>
          <w:i/>
          <w:sz w:val="16"/>
          <w:szCs w:val="16"/>
        </w:rPr>
        <w:t xml:space="preserve">This could be a good  advocacy point with the government. the CWG can advocate with government to pilot some key questions </w:t>
      </w:r>
      <w:r w:rsidRPr="002C5E80">
        <w:rPr>
          <w:i/>
          <w:sz w:val="16"/>
          <w:szCs w:val="16"/>
        </w:rPr>
        <w:t>with D-form for a particular area during the next disaster.”</w:t>
      </w:r>
    </w:p>
  </w:footnote>
  <w:footnote w:id="15">
    <w:p w:rsidR="00086523" w:rsidRPr="002C5E80" w:rsidRDefault="00086523">
      <w:pPr>
        <w:pStyle w:val="FootnoteText"/>
        <w:rPr>
          <w:lang w:val="en-GB"/>
        </w:rPr>
      </w:pPr>
      <w:r w:rsidRPr="002C5E80">
        <w:rPr>
          <w:rStyle w:val="FootnoteReference"/>
        </w:rPr>
        <w:footnoteRef/>
      </w:r>
      <w:r w:rsidRPr="002C5E80">
        <w:t xml:space="preserve"> </w:t>
      </w:r>
      <w:r w:rsidRPr="002C5E80">
        <w:rPr>
          <w:lang w:val="en-GB"/>
        </w:rPr>
        <w:t>“HES Guidelines” 2014 British Red Cross.</w:t>
      </w:r>
    </w:p>
  </w:footnote>
  <w:footnote w:id="16">
    <w:p w:rsidR="00086523" w:rsidRPr="002B06EB" w:rsidRDefault="00086523">
      <w:pPr>
        <w:pStyle w:val="FootnoteText"/>
        <w:rPr>
          <w:lang w:val="en-GB"/>
        </w:rPr>
      </w:pPr>
      <w:r>
        <w:rPr>
          <w:rStyle w:val="FootnoteReference"/>
        </w:rPr>
        <w:footnoteRef/>
      </w:r>
      <w:r>
        <w:t xml:space="preserve"> </w:t>
      </w:r>
      <w:r>
        <w:rPr>
          <w:lang w:val="en-GB"/>
        </w:rPr>
        <w:t>Though WFP are reportedly using food vouchers.</w:t>
      </w:r>
    </w:p>
  </w:footnote>
  <w:footnote w:id="17">
    <w:p w:rsidR="00086523" w:rsidRPr="00B662C3" w:rsidRDefault="00086523">
      <w:pPr>
        <w:pStyle w:val="FootnoteText"/>
        <w:rPr>
          <w:lang w:val="en-GB"/>
        </w:rPr>
      </w:pPr>
      <w:r>
        <w:rPr>
          <w:rStyle w:val="FootnoteReference"/>
        </w:rPr>
        <w:footnoteRef/>
      </w:r>
      <w:r>
        <w:t xml:space="preserve"> </w:t>
      </w:r>
      <w:r>
        <w:rPr>
          <w:lang w:val="en-GB"/>
        </w:rPr>
        <w:t>No statistics could be identified by this study.</w:t>
      </w:r>
    </w:p>
  </w:footnote>
  <w:footnote w:id="18">
    <w:p w:rsidR="00086523" w:rsidRPr="001C50C1" w:rsidRDefault="00086523">
      <w:pPr>
        <w:pStyle w:val="FootnoteText"/>
      </w:pPr>
      <w:r>
        <w:rPr>
          <w:rStyle w:val="FootnoteReference"/>
        </w:rPr>
        <w:footnoteRef/>
      </w:r>
      <w:r>
        <w:t xml:space="preserve"> </w:t>
      </w:r>
      <w:r>
        <w:rPr>
          <w:lang w:val="en-IE"/>
        </w:rPr>
        <w:t>and not an improved species.</w:t>
      </w:r>
    </w:p>
  </w:footnote>
  <w:footnote w:id="19">
    <w:p w:rsidR="00086523" w:rsidRPr="00464F9D" w:rsidRDefault="00086523" w:rsidP="00464F9D">
      <w:pPr>
        <w:pStyle w:val="FootnoteText"/>
        <w:rPr>
          <w:lang w:val="en-GB"/>
        </w:rPr>
      </w:pPr>
      <w:r>
        <w:rPr>
          <w:rStyle w:val="FootnoteReference"/>
        </w:rPr>
        <w:footnoteRef/>
      </w:r>
      <w:r>
        <w:t xml:space="preserve"> </w:t>
      </w:r>
      <w:r>
        <w:rPr>
          <w:lang w:val="en-GB"/>
        </w:rPr>
        <w:t>Though the use of CFW in terms of DRR and preparedness is a positive aspect of CFW in Bangladesh.</w:t>
      </w:r>
    </w:p>
  </w:footnote>
  <w:footnote w:id="20">
    <w:p w:rsidR="00086523" w:rsidRPr="001078A0" w:rsidRDefault="00086523">
      <w:pPr>
        <w:pStyle w:val="FootnoteText"/>
        <w:rPr>
          <w:lang w:val="en-GB"/>
        </w:rPr>
      </w:pPr>
      <w:r>
        <w:rPr>
          <w:rStyle w:val="FootnoteReference"/>
        </w:rPr>
        <w:footnoteRef/>
      </w:r>
      <w:r>
        <w:t xml:space="preserve"> </w:t>
      </w:r>
      <w:r>
        <w:rPr>
          <w:lang w:val="en-GB"/>
        </w:rPr>
        <w:t>E,g. BRCS/IFRC/BDRCS cash grants for livelihoods in Kurigram 2012 to present.</w:t>
      </w:r>
    </w:p>
  </w:footnote>
  <w:footnote w:id="21">
    <w:p w:rsidR="00086523" w:rsidRPr="00BA7119" w:rsidRDefault="00086523">
      <w:pPr>
        <w:pStyle w:val="FootnoteText"/>
        <w:rPr>
          <w:lang w:val="en-GB"/>
        </w:rPr>
      </w:pPr>
      <w:r>
        <w:rPr>
          <w:rStyle w:val="FootnoteReference"/>
        </w:rPr>
        <w:footnoteRef/>
      </w:r>
      <w:r>
        <w:t xml:space="preserve"> </w:t>
      </w:r>
      <w:r>
        <w:rPr>
          <w:lang w:val="en-GB"/>
        </w:rPr>
        <w:t>Such as plinth building to reduce flooding/cyclone risks, bank building, irrigation canal clearing etc.</w:t>
      </w:r>
    </w:p>
  </w:footnote>
  <w:footnote w:id="22">
    <w:p w:rsidR="00086523" w:rsidRPr="003B44B9" w:rsidRDefault="00086523">
      <w:pPr>
        <w:pStyle w:val="FootnoteText"/>
        <w:rPr>
          <w:lang w:val="en-GB"/>
        </w:rPr>
      </w:pPr>
      <w:r>
        <w:rPr>
          <w:rStyle w:val="FootnoteReference"/>
        </w:rPr>
        <w:footnoteRef/>
      </w:r>
      <w:r>
        <w:t xml:space="preserve"> </w:t>
      </w:r>
      <w:r>
        <w:rPr>
          <w:lang w:val="en-GB"/>
        </w:rPr>
        <w:t>This may not require the full 5 day level 2 type training but could potentially be compressed into a one or two day session depending on the audience.</w:t>
      </w:r>
    </w:p>
  </w:footnote>
  <w:footnote w:id="23">
    <w:p w:rsidR="00086523" w:rsidRPr="00BC2A25" w:rsidRDefault="00086523">
      <w:pPr>
        <w:pStyle w:val="FootnoteText"/>
        <w:rPr>
          <w:lang w:val="en-GB"/>
        </w:rPr>
      </w:pPr>
      <w:r>
        <w:rPr>
          <w:rStyle w:val="FootnoteReference"/>
        </w:rPr>
        <w:footnoteRef/>
      </w:r>
      <w:r>
        <w:t xml:space="preserve"> </w:t>
      </w:r>
      <w:r>
        <w:rPr>
          <w:lang w:val="en-GB"/>
        </w:rPr>
        <w:t>Perhaps through a commonly agreed terminology factsheets for distribution, with examples from the Bangladesh context.</w:t>
      </w:r>
    </w:p>
  </w:footnote>
  <w:footnote w:id="24">
    <w:p w:rsidR="00086523" w:rsidRPr="00CF37C0" w:rsidRDefault="00086523" w:rsidP="00CF37C0">
      <w:pPr>
        <w:pStyle w:val="FootnoteText"/>
        <w:rPr>
          <w:lang w:val="en-GB"/>
        </w:rPr>
      </w:pPr>
      <w:r>
        <w:rPr>
          <w:rStyle w:val="FootnoteReference"/>
        </w:rPr>
        <w:footnoteRef/>
      </w:r>
      <w:r>
        <w:t xml:space="preserve"> </w:t>
      </w:r>
      <w:r>
        <w:rPr>
          <w:lang w:val="en-GB"/>
        </w:rPr>
        <w:t>Currently too few agencies record CTP types here and therefore the data is not fully representative of the situation on the ground.</w:t>
      </w:r>
    </w:p>
  </w:footnote>
  <w:footnote w:id="25">
    <w:p w:rsidR="00086523" w:rsidRPr="003B44B9" w:rsidRDefault="00086523" w:rsidP="003B44B9">
      <w:pPr>
        <w:pStyle w:val="FootnoteText"/>
      </w:pPr>
      <w:r w:rsidRPr="003B44B9">
        <w:rPr>
          <w:rStyle w:val="FootnoteReference"/>
        </w:rPr>
        <w:footnoteRef/>
      </w:r>
      <w:r w:rsidRPr="003B44B9">
        <w:t xml:space="preserve"> </w:t>
      </w:r>
      <w:r w:rsidRPr="003B44B9">
        <w:rPr>
          <w:lang w:val="en-IE"/>
        </w:rPr>
        <w:t>(e.g include the costs in terms of human resources for registration for Sims etc.)</w:t>
      </w:r>
    </w:p>
  </w:footnote>
  <w:footnote w:id="26">
    <w:p w:rsidR="00086523" w:rsidRPr="00051C60" w:rsidRDefault="00086523" w:rsidP="00051C60">
      <w:pPr>
        <w:pStyle w:val="CommentText"/>
        <w:spacing w:line="240" w:lineRule="auto"/>
      </w:pPr>
      <w:r>
        <w:rPr>
          <w:rStyle w:val="FootnoteReference"/>
        </w:rPr>
        <w:footnoteRef/>
      </w:r>
      <w:r>
        <w:t xml:space="preserve"> </w:t>
      </w:r>
      <w:r w:rsidRPr="00051C60">
        <w:rPr>
          <w:sz w:val="16"/>
          <w:szCs w:val="16"/>
        </w:rPr>
        <w:t xml:space="preserve">A stakeholder went on to propose: </w:t>
      </w:r>
      <w:r w:rsidRPr="00051C60">
        <w:rPr>
          <w:i/>
          <w:sz w:val="16"/>
          <w:szCs w:val="16"/>
        </w:rPr>
        <w:t>The agency level mapping of financial control should also take place so that there is clear idea on different modalities and time requirement fulfilling the audit and finance needs.</w:t>
      </w:r>
    </w:p>
  </w:footnote>
  <w:footnote w:id="27">
    <w:p w:rsidR="00086523" w:rsidRPr="00215783" w:rsidRDefault="00086523">
      <w:pPr>
        <w:pStyle w:val="FootnoteText"/>
        <w:rPr>
          <w:lang w:val="en-GB"/>
        </w:rPr>
      </w:pPr>
      <w:r>
        <w:rPr>
          <w:rStyle w:val="FootnoteReference"/>
        </w:rPr>
        <w:footnoteRef/>
      </w:r>
      <w:r>
        <w:t xml:space="preserve"> </w:t>
      </w:r>
      <w:r>
        <w:rPr>
          <w:lang w:val="en-GB"/>
        </w:rPr>
        <w:t>Adapt the joint agency M&amp;E framework designed in Haiti and later used in Somalia, Pakistan, Phillipines and elsewhere (CaLP).</w:t>
      </w:r>
    </w:p>
  </w:footnote>
  <w:footnote w:id="28">
    <w:p w:rsidR="00086523" w:rsidRPr="00ED4D8B" w:rsidRDefault="00086523" w:rsidP="00ED4D8B">
      <w:pPr>
        <w:spacing w:line="240" w:lineRule="auto"/>
        <w:rPr>
          <w:sz w:val="16"/>
          <w:szCs w:val="16"/>
        </w:rPr>
      </w:pPr>
      <w:r w:rsidRPr="00ED4D8B">
        <w:rPr>
          <w:rStyle w:val="FootnoteReference"/>
          <w:sz w:val="16"/>
          <w:szCs w:val="16"/>
        </w:rPr>
        <w:footnoteRef/>
      </w:r>
      <w:r w:rsidRPr="00ED4D8B">
        <w:rPr>
          <w:sz w:val="16"/>
          <w:szCs w:val="16"/>
        </w:rPr>
        <w:t xml:space="preserve"> S.Bailey and K.Hedlund </w:t>
      </w:r>
      <w:r w:rsidR="00ED4D8B" w:rsidRPr="00ED4D8B">
        <w:rPr>
          <w:sz w:val="16"/>
          <w:szCs w:val="16"/>
        </w:rPr>
        <w:t xml:space="preserve">“The impact of cash transfers on nutrition in emergency and transitional contexts (synthesis paper)” </w:t>
      </w:r>
      <w:r w:rsidRPr="00ED4D8B">
        <w:rPr>
          <w:sz w:val="16"/>
          <w:szCs w:val="16"/>
        </w:rPr>
        <w:t>(201</w:t>
      </w:r>
      <w:r w:rsidR="00ED4D8B" w:rsidRPr="00ED4D8B">
        <w:rPr>
          <w:sz w:val="16"/>
          <w:szCs w:val="16"/>
        </w:rPr>
        <w:t>2</w:t>
      </w:r>
      <w:r w:rsidRPr="00ED4D8B">
        <w:rPr>
          <w:sz w:val="16"/>
          <w:szCs w:val="16"/>
        </w:rPr>
        <w:t>).</w:t>
      </w:r>
    </w:p>
  </w:footnote>
  <w:footnote w:id="29">
    <w:p w:rsidR="00086523" w:rsidRPr="00F344E2" w:rsidRDefault="00086523">
      <w:pPr>
        <w:pStyle w:val="FootnoteText"/>
        <w:rPr>
          <w:lang w:val="en-GB"/>
        </w:rPr>
      </w:pPr>
      <w:r>
        <w:rPr>
          <w:rStyle w:val="FootnoteReference"/>
        </w:rPr>
        <w:footnoteRef/>
      </w:r>
      <w:r>
        <w:t xml:space="preserve"> </w:t>
      </w:r>
      <w:r>
        <w:rPr>
          <w:lang w:val="en-GB"/>
        </w:rPr>
        <w:t>Some stakeholders felt this might be the case on occasions in Bangladesh, but there was insufficient time to triangulate this.</w:t>
      </w:r>
    </w:p>
  </w:footnote>
  <w:footnote w:id="30">
    <w:p w:rsidR="00086523" w:rsidRPr="00CD71F1" w:rsidRDefault="00086523">
      <w:pPr>
        <w:pStyle w:val="FootnoteText"/>
      </w:pPr>
      <w:r>
        <w:rPr>
          <w:rStyle w:val="FootnoteReference"/>
        </w:rPr>
        <w:footnoteRef/>
      </w:r>
      <w:r>
        <w:t xml:space="preserve"> </w:t>
      </w:r>
      <w:r>
        <w:rPr>
          <w:lang w:val="en-IE"/>
        </w:rPr>
        <w:t>RCM face less problems in this area.</w:t>
      </w:r>
    </w:p>
  </w:footnote>
  <w:footnote w:id="31">
    <w:p w:rsidR="00086523" w:rsidRPr="00CB1D7F" w:rsidRDefault="00086523" w:rsidP="00CB1D7F">
      <w:pPr>
        <w:pStyle w:val="CommentText"/>
        <w:rPr>
          <w:sz w:val="16"/>
          <w:szCs w:val="16"/>
        </w:rPr>
      </w:pPr>
      <w:r w:rsidRPr="00CB1D7F">
        <w:rPr>
          <w:rStyle w:val="FootnoteReference"/>
          <w:sz w:val="16"/>
          <w:szCs w:val="16"/>
        </w:rPr>
        <w:footnoteRef/>
      </w:r>
      <w:r w:rsidRPr="00CB1D7F">
        <w:rPr>
          <w:sz w:val="16"/>
          <w:szCs w:val="16"/>
        </w:rPr>
        <w:t xml:space="preserve"> Potentially the secretariat could be a rotating one with leadership from one agency for six to 12 months.</w:t>
      </w:r>
    </w:p>
  </w:footnote>
  <w:footnote w:id="32">
    <w:p w:rsidR="00086523" w:rsidRPr="00745D30" w:rsidRDefault="00086523">
      <w:pPr>
        <w:pStyle w:val="FootnoteText"/>
        <w:rPr>
          <w:lang w:val="en-GB"/>
        </w:rPr>
      </w:pPr>
      <w:r>
        <w:rPr>
          <w:rStyle w:val="FootnoteReference"/>
        </w:rPr>
        <w:footnoteRef/>
      </w:r>
      <w:r>
        <w:t xml:space="preserve"> </w:t>
      </w:r>
      <w:r>
        <w:rPr>
          <w:lang w:val="en-GB"/>
        </w:rPr>
        <w:t>Potentially geographical coordination of the same assessment format brought together at national level.</w:t>
      </w:r>
    </w:p>
  </w:footnote>
  <w:footnote w:id="33">
    <w:p w:rsidR="00086523" w:rsidRPr="00A51FBF" w:rsidRDefault="00086523">
      <w:pPr>
        <w:pStyle w:val="FootnoteText"/>
      </w:pPr>
      <w:r w:rsidRPr="00A51FBF">
        <w:rPr>
          <w:rStyle w:val="FootnoteReference"/>
        </w:rPr>
        <w:footnoteRef/>
      </w:r>
      <w:r>
        <w:rPr>
          <w:lang w:val="en-GB"/>
        </w:rPr>
        <w:t>Key resources for this include the 48 hour tool, RAM, MAG and other CaLP resources as well as the</w:t>
      </w:r>
      <w:r w:rsidRPr="00A51FBF">
        <w:t xml:space="preserve"> </w:t>
      </w:r>
      <w:r w:rsidRPr="00A51FBF">
        <w:rPr>
          <w:lang w:val="en-IE"/>
        </w:rPr>
        <w:t xml:space="preserve">IFRC phase 1 overview </w:t>
      </w:r>
      <w:r>
        <w:rPr>
          <w:lang w:val="en-IE"/>
        </w:rPr>
        <w:t>and the additional cash questions that can be accessed through the IFRC regional cash advisor J.Brass.</w:t>
      </w:r>
    </w:p>
  </w:footnote>
  <w:footnote w:id="34">
    <w:p w:rsidR="00086523" w:rsidRPr="00B759B7" w:rsidRDefault="00086523">
      <w:pPr>
        <w:pStyle w:val="FootnoteText"/>
        <w:rPr>
          <w:lang w:val="en-GB"/>
        </w:rPr>
      </w:pPr>
      <w:r>
        <w:rPr>
          <w:rStyle w:val="FootnoteReference"/>
        </w:rPr>
        <w:footnoteRef/>
      </w:r>
      <w:r>
        <w:t xml:space="preserve"> </w:t>
      </w:r>
      <w:r>
        <w:rPr>
          <w:lang w:val="en-GB"/>
        </w:rPr>
        <w:t>RCM and INGOs</w:t>
      </w:r>
    </w:p>
  </w:footnote>
  <w:footnote w:id="35">
    <w:p w:rsidR="00086523" w:rsidRPr="001B4649" w:rsidRDefault="00086523">
      <w:pPr>
        <w:pStyle w:val="FootnoteText"/>
        <w:rPr>
          <w:lang w:val="en-GB"/>
        </w:rPr>
      </w:pPr>
      <w:r>
        <w:rPr>
          <w:rStyle w:val="FootnoteReference"/>
        </w:rPr>
        <w:footnoteRef/>
      </w:r>
      <w:r>
        <w:t xml:space="preserve"> </w:t>
      </w:r>
      <w:r>
        <w:rPr>
          <w:lang w:val="en-GB"/>
        </w:rPr>
        <w:t>No interviews with government officials were able to be conducted during the time available for this work.</w:t>
      </w:r>
    </w:p>
  </w:footnote>
  <w:footnote w:id="36">
    <w:p w:rsidR="00086523" w:rsidRPr="005C31B5" w:rsidRDefault="00086523">
      <w:pPr>
        <w:pStyle w:val="FootnoteText"/>
        <w:rPr>
          <w:lang w:val="en-GB"/>
        </w:rPr>
      </w:pPr>
      <w:r>
        <w:rPr>
          <w:rStyle w:val="FootnoteReference"/>
        </w:rPr>
        <w:footnoteRef/>
      </w:r>
      <w:r>
        <w:t xml:space="preserve"> </w:t>
      </w:r>
      <w:r>
        <w:rPr>
          <w:lang w:val="en-GB"/>
        </w:rPr>
        <w:t>This study was not able to identify an agency who had data on this important distinction.</w:t>
      </w:r>
    </w:p>
  </w:footnote>
  <w:footnote w:id="37">
    <w:p w:rsidR="00086523" w:rsidRPr="00BB6909" w:rsidRDefault="00086523">
      <w:pPr>
        <w:pStyle w:val="FootnoteText"/>
        <w:rPr>
          <w:lang w:val="en-GB"/>
        </w:rPr>
      </w:pPr>
      <w:r>
        <w:rPr>
          <w:rStyle w:val="FootnoteReference"/>
        </w:rPr>
        <w:footnoteRef/>
      </w:r>
      <w:r>
        <w:t xml:space="preserve"> </w:t>
      </w:r>
      <w:r>
        <w:rPr>
          <w:lang w:val="en-GB"/>
        </w:rPr>
        <w:t>S. Truelove 2012.</w:t>
      </w:r>
    </w:p>
  </w:footnote>
  <w:footnote w:id="38">
    <w:p w:rsidR="00086523" w:rsidRPr="00723DEB" w:rsidRDefault="00086523">
      <w:pPr>
        <w:pStyle w:val="FootnoteText"/>
        <w:rPr>
          <w:lang w:val="en-GB"/>
        </w:rPr>
      </w:pPr>
      <w:r>
        <w:rPr>
          <w:rStyle w:val="FootnoteReference"/>
        </w:rPr>
        <w:footnoteRef/>
      </w:r>
      <w:r>
        <w:t xml:space="preserve"> </w:t>
      </w:r>
      <w:r>
        <w:rPr>
          <w:lang w:val="en-GB"/>
        </w:rPr>
        <w:t>Such as moneygram, western union and local alternatives</w:t>
      </w:r>
    </w:p>
  </w:footnote>
  <w:footnote w:id="39">
    <w:p w:rsidR="00086523" w:rsidRPr="00761F15" w:rsidRDefault="00086523" w:rsidP="00761F15">
      <w:pPr>
        <w:pStyle w:val="BodyText"/>
        <w:spacing w:after="0" w:line="240" w:lineRule="auto"/>
        <w:jc w:val="both"/>
        <w:rPr>
          <w:sz w:val="16"/>
          <w:szCs w:val="16"/>
          <w:lang w:val="en-IE"/>
        </w:rPr>
      </w:pPr>
      <w:r>
        <w:rPr>
          <w:rStyle w:val="FootnoteReference"/>
        </w:rPr>
        <w:footnoteRef/>
      </w:r>
      <w:r>
        <w:t xml:space="preserve"> </w:t>
      </w:r>
      <w:r w:rsidRPr="00761F15">
        <w:rPr>
          <w:sz w:val="16"/>
          <w:szCs w:val="16"/>
          <w:lang w:val="en-IE"/>
        </w:rPr>
        <w:t>MFIs, - BRAC and sister org</w:t>
      </w:r>
      <w:r>
        <w:rPr>
          <w:sz w:val="16"/>
          <w:szCs w:val="16"/>
          <w:lang w:val="en-IE"/>
        </w:rPr>
        <w:t>anisation</w:t>
      </w:r>
      <w:r w:rsidRPr="00761F15">
        <w:rPr>
          <w:sz w:val="16"/>
          <w:szCs w:val="16"/>
          <w:lang w:val="en-IE"/>
        </w:rPr>
        <w:t xml:space="preserve"> BKash, ASA (Association for Social Action), Grameen, have different mechanisms and mandates. </w:t>
      </w:r>
    </w:p>
    <w:p w:rsidR="00086523" w:rsidRPr="00761F15" w:rsidRDefault="00086523">
      <w:pPr>
        <w:pStyle w:val="FootnoteText"/>
        <w:rPr>
          <w:lang w:val="en-IE"/>
        </w:rPr>
      </w:pPr>
    </w:p>
  </w:footnote>
  <w:footnote w:id="40">
    <w:p w:rsidR="00086523" w:rsidRPr="004F17C0" w:rsidRDefault="00086523">
      <w:pPr>
        <w:pStyle w:val="FootnoteText"/>
      </w:pPr>
      <w:r>
        <w:rPr>
          <w:rStyle w:val="FootnoteReference"/>
        </w:rPr>
        <w:footnoteRef/>
      </w:r>
      <w:r>
        <w:t xml:space="preserve"> </w:t>
      </w:r>
      <w:r>
        <w:rPr>
          <w:lang w:val="en-IE"/>
        </w:rPr>
        <w:t>Here the bank account transfer occurs, monies are withdrawn by group leaders and distributed and then this is followed by PDM</w:t>
      </w:r>
    </w:p>
  </w:footnote>
  <w:footnote w:id="41">
    <w:p w:rsidR="00086523" w:rsidRPr="00700E53" w:rsidRDefault="00086523" w:rsidP="00700E53">
      <w:pPr>
        <w:pStyle w:val="BodyText"/>
        <w:spacing w:after="0"/>
        <w:jc w:val="both"/>
        <w:rPr>
          <w:lang w:val="en-IE"/>
        </w:rPr>
      </w:pPr>
      <w:r w:rsidRPr="00700E53">
        <w:rPr>
          <w:rStyle w:val="FootnoteReference"/>
          <w:sz w:val="16"/>
          <w:szCs w:val="16"/>
        </w:rPr>
        <w:footnoteRef/>
      </w:r>
      <w:r w:rsidRPr="00700E53">
        <w:rPr>
          <w:sz w:val="16"/>
          <w:szCs w:val="16"/>
        </w:rPr>
        <w:t xml:space="preserve"> </w:t>
      </w:r>
      <w:r w:rsidRPr="00700E53">
        <w:rPr>
          <w:sz w:val="16"/>
          <w:szCs w:val="16"/>
          <w:lang w:val="en-IE"/>
        </w:rPr>
        <w:t>SIM 100BDT, Bkash 1.8 now 1.2%, DBBL 0.4</w:t>
      </w:r>
    </w:p>
  </w:footnote>
  <w:footnote w:id="42">
    <w:p w:rsidR="00086523" w:rsidRPr="00626D3F" w:rsidRDefault="00086523">
      <w:pPr>
        <w:pStyle w:val="FootnoteText"/>
      </w:pPr>
      <w:r>
        <w:rPr>
          <w:rStyle w:val="FootnoteReference"/>
        </w:rPr>
        <w:footnoteRef/>
      </w:r>
      <w:r>
        <w:t xml:space="preserve"> </w:t>
      </w:r>
      <w:r>
        <w:rPr>
          <w:color w:val="FF0000"/>
          <w:lang w:val="en-IE"/>
        </w:rPr>
        <w:t>C</w:t>
      </w:r>
      <w:r w:rsidRPr="00626D3F">
        <w:rPr>
          <w:color w:val="FF0000"/>
          <w:lang w:val="en-IE"/>
        </w:rPr>
        <w:t>heck USAID research</w:t>
      </w:r>
      <w:r>
        <w:rPr>
          <w:color w:val="FF0000"/>
          <w:lang w:val="en-IE"/>
        </w:rPr>
        <w:t xml:space="preserve"> first</w:t>
      </w:r>
    </w:p>
  </w:footnote>
  <w:footnote w:id="43">
    <w:p w:rsidR="00DC259D" w:rsidRPr="00DC259D" w:rsidRDefault="00DC259D">
      <w:pPr>
        <w:pStyle w:val="FootnoteText"/>
        <w:rPr>
          <w:lang w:val="en-GB"/>
        </w:rPr>
      </w:pPr>
      <w:r>
        <w:rPr>
          <w:rStyle w:val="FootnoteReference"/>
        </w:rPr>
        <w:footnoteRef/>
      </w:r>
      <w:r>
        <w:t xml:space="preserve"> </w:t>
      </w:r>
      <w:r w:rsidRPr="00DC259D">
        <w:t>http://www.cashlearning.org/information-sharing/cash-mapping-tool</w:t>
      </w:r>
    </w:p>
  </w:footnote>
  <w:footnote w:id="44">
    <w:p w:rsidR="00086523" w:rsidRPr="00BE4C39" w:rsidRDefault="00086523">
      <w:pPr>
        <w:pStyle w:val="FootnoteText"/>
        <w:rPr>
          <w:lang w:val="en-GB"/>
        </w:rPr>
      </w:pPr>
      <w:r>
        <w:rPr>
          <w:rStyle w:val="FootnoteReference"/>
        </w:rPr>
        <w:footnoteRef/>
      </w:r>
      <w:r>
        <w:t xml:space="preserve"> </w:t>
      </w:r>
      <w:r>
        <w:rPr>
          <w:lang w:val="en-GB"/>
        </w:rPr>
        <w:t xml:space="preserve">E.g. </w:t>
      </w:r>
      <w:r>
        <w:rPr>
          <w:lang w:val="en-IE"/>
        </w:rPr>
        <w:t xml:space="preserve"> Maunder, Dillon, Smithers &amp; Truelove, ECHO Transfer modality study, likely available late  2015.</w:t>
      </w:r>
    </w:p>
  </w:footnote>
  <w:footnote w:id="45">
    <w:p w:rsidR="00086523" w:rsidRDefault="00086523" w:rsidP="002326EA">
      <w:pPr>
        <w:pStyle w:val="BodyText"/>
        <w:jc w:val="both"/>
        <w:rPr>
          <w:lang w:val="en-IE"/>
        </w:rPr>
      </w:pPr>
      <w:r>
        <w:rPr>
          <w:rStyle w:val="FootnoteReference"/>
        </w:rPr>
        <w:footnoteRef/>
      </w:r>
      <w:r>
        <w:t xml:space="preserve"> </w:t>
      </w:r>
      <w:r>
        <w:rPr>
          <w:lang w:val="en-IE"/>
        </w:rPr>
        <w:t>(shelter standards, nutrition and hygiene and sanitation often sighted.</w:t>
      </w:r>
    </w:p>
    <w:p w:rsidR="00086523" w:rsidRPr="002326EA" w:rsidRDefault="00086523">
      <w:pPr>
        <w:pStyle w:val="FootnoteText"/>
        <w:rPr>
          <w:lang w:val="en-IE"/>
        </w:rPr>
      </w:pPr>
    </w:p>
  </w:footnote>
  <w:footnote w:id="46">
    <w:p w:rsidR="00086523" w:rsidRPr="00426591" w:rsidRDefault="00086523">
      <w:pPr>
        <w:pStyle w:val="FootnoteText"/>
      </w:pPr>
      <w:r>
        <w:rPr>
          <w:rStyle w:val="FootnoteReference"/>
        </w:rPr>
        <w:footnoteRef/>
      </w:r>
      <w:r>
        <w:t xml:space="preserve"> </w:t>
      </w:r>
      <w:r>
        <w:rPr>
          <w:lang w:val="en-IE"/>
        </w:rPr>
        <w:t>ie CFW to fix road that community said allowed them to marry daughters more easily etc.</w:t>
      </w:r>
    </w:p>
  </w:footnote>
  <w:footnote w:id="47">
    <w:p w:rsidR="00086523" w:rsidRPr="005731B6" w:rsidRDefault="00086523">
      <w:pPr>
        <w:pStyle w:val="FootnoteText"/>
        <w:rPr>
          <w:lang w:val="en-GB"/>
        </w:rPr>
      </w:pPr>
      <w:r>
        <w:rPr>
          <w:rStyle w:val="FootnoteReference"/>
        </w:rPr>
        <w:footnoteRef/>
      </w:r>
      <w:r>
        <w:t xml:space="preserve"> </w:t>
      </w:r>
      <w:r w:rsidRPr="005731B6">
        <w:rPr>
          <w:rFonts w:cs="Arial"/>
          <w:color w:val="000000"/>
          <w:szCs w:val="16"/>
        </w:rPr>
        <w:t xml:space="preserve">Now CaLP’s regional approach </w:t>
      </w:r>
      <w:r>
        <w:rPr>
          <w:rFonts w:cs="Arial"/>
          <w:color w:val="000000"/>
          <w:szCs w:val="16"/>
          <w:lang w:val="en-GB"/>
        </w:rPr>
        <w:t>does appear to be more broadly</w:t>
      </w:r>
      <w:r w:rsidRPr="005731B6">
        <w:rPr>
          <w:rFonts w:cs="Arial"/>
          <w:color w:val="000000"/>
          <w:szCs w:val="16"/>
        </w:rPr>
        <w:t xml:space="preserve"> supported by ECHO</w:t>
      </w:r>
      <w:r>
        <w:rPr>
          <w:rFonts w:cs="Arial"/>
          <w:color w:val="000000"/>
          <w:szCs w:val="16"/>
          <w:lang w:val="en-GB"/>
        </w:rPr>
        <w:t>.</w:t>
      </w:r>
    </w:p>
  </w:footnote>
  <w:footnote w:id="48">
    <w:p w:rsidR="00086523" w:rsidRPr="00C96864" w:rsidRDefault="00086523" w:rsidP="00C96864">
      <w:pPr>
        <w:pStyle w:val="BodyText"/>
        <w:spacing w:after="0"/>
        <w:jc w:val="both"/>
        <w:rPr>
          <w:sz w:val="16"/>
          <w:szCs w:val="16"/>
          <w:lang w:val="en-IE"/>
        </w:rPr>
      </w:pPr>
      <w:r w:rsidRPr="00C96864">
        <w:rPr>
          <w:rStyle w:val="FootnoteReference"/>
          <w:sz w:val="16"/>
          <w:szCs w:val="16"/>
        </w:rPr>
        <w:footnoteRef/>
      </w:r>
      <w:r w:rsidRPr="00C96864">
        <w:rPr>
          <w:sz w:val="16"/>
          <w:szCs w:val="16"/>
        </w:rPr>
        <w:t xml:space="preserve"> </w:t>
      </w:r>
      <w:r w:rsidRPr="00C96864">
        <w:rPr>
          <w:sz w:val="16"/>
          <w:szCs w:val="16"/>
          <w:lang w:val="en-IE"/>
        </w:rPr>
        <w:t xml:space="preserve">(ECHO </w:t>
      </w:r>
      <w:r>
        <w:rPr>
          <w:sz w:val="16"/>
          <w:szCs w:val="16"/>
          <w:lang w:val="en-IE"/>
        </w:rPr>
        <w:t xml:space="preserve">has </w:t>
      </w:r>
      <w:r w:rsidRPr="00C96864">
        <w:rPr>
          <w:sz w:val="16"/>
          <w:szCs w:val="16"/>
          <w:lang w:val="en-IE"/>
        </w:rPr>
        <w:t>used humanitarian principles to say you need to meet most vulnerable persons needs and concentrated on showing that certain groups should not</w:t>
      </w:r>
      <w:r>
        <w:rPr>
          <w:sz w:val="16"/>
          <w:szCs w:val="16"/>
          <w:lang w:val="en-IE"/>
        </w:rPr>
        <w:t xml:space="preserve"> work)</w:t>
      </w:r>
    </w:p>
  </w:footnote>
  <w:footnote w:id="49">
    <w:p w:rsidR="00086523" w:rsidRPr="00C96864" w:rsidRDefault="00086523">
      <w:pPr>
        <w:pStyle w:val="FootnoteText"/>
      </w:pPr>
      <w:r>
        <w:rPr>
          <w:rStyle w:val="FootnoteReference"/>
        </w:rPr>
        <w:footnoteRef/>
      </w:r>
      <w:r>
        <w:t xml:space="preserve"> </w:t>
      </w:r>
      <w:r w:rsidRPr="00C96864">
        <w:rPr>
          <w:lang w:val="en-IE"/>
        </w:rPr>
        <w:t>(research implications</w:t>
      </w:r>
      <w:r>
        <w:rPr>
          <w:lang w:val="en-IE"/>
        </w:rPr>
        <w:t xml:space="preserve"> of</w:t>
      </w:r>
      <w:r w:rsidRPr="00C96864">
        <w:rPr>
          <w:lang w:val="en-IE"/>
        </w:rPr>
        <w:t xml:space="preserve"> travel distances to </w:t>
      </w:r>
      <w:r>
        <w:rPr>
          <w:lang w:val="en-IE"/>
        </w:rPr>
        <w:t xml:space="preserve">payment </w:t>
      </w:r>
      <w:r w:rsidRPr="00C96864">
        <w:rPr>
          <w:lang w:val="en-IE"/>
        </w:rPr>
        <w:t>outlets</w:t>
      </w:r>
      <w:r>
        <w:rPr>
          <w:lang w:val="en-IE"/>
        </w:rPr>
        <w:t xml:space="preserve"> and of</w:t>
      </w:r>
      <w:r w:rsidRPr="00C96864">
        <w:rPr>
          <w:lang w:val="en-IE"/>
        </w:rPr>
        <w:t xml:space="preserve"> sharing access mobiles)</w:t>
      </w:r>
    </w:p>
  </w:footnote>
  <w:footnote w:id="50">
    <w:p w:rsidR="00086523" w:rsidRPr="0014023A" w:rsidRDefault="00086523" w:rsidP="00EE7D5C">
      <w:pPr>
        <w:pStyle w:val="FootnoteText"/>
        <w:rPr>
          <w:rFonts w:ascii="Calibri" w:hAnsi="Calibri"/>
          <w:sz w:val="18"/>
          <w:szCs w:val="18"/>
        </w:rPr>
      </w:pPr>
      <w:r w:rsidRPr="0014023A">
        <w:rPr>
          <w:rStyle w:val="FootnoteReference"/>
          <w:rFonts w:ascii="Calibri" w:hAnsi="Calibri"/>
          <w:sz w:val="18"/>
          <w:szCs w:val="18"/>
        </w:rPr>
        <w:footnoteRef/>
      </w:r>
      <w:r w:rsidRPr="0014023A">
        <w:rPr>
          <w:rFonts w:ascii="Calibri" w:hAnsi="Calibri"/>
          <w:sz w:val="18"/>
          <w:szCs w:val="18"/>
        </w:rPr>
        <w:t xml:space="preserve"> CaLP 2012 - 2013 Global Advocacy Strategy; CaLP 2014 – 2015: Towards a Global Advocacy Strategy </w:t>
      </w:r>
    </w:p>
  </w:footnote>
  <w:footnote w:id="51">
    <w:p w:rsidR="00086523" w:rsidRDefault="00086523" w:rsidP="00EE7D5C">
      <w:pPr>
        <w:pStyle w:val="FootnoteText"/>
      </w:pPr>
      <w:r w:rsidRPr="0014023A">
        <w:rPr>
          <w:rStyle w:val="FootnoteReference"/>
          <w:sz w:val="18"/>
          <w:szCs w:val="18"/>
        </w:rPr>
        <w:footnoteRef/>
      </w:r>
      <w:r w:rsidRPr="0014023A">
        <w:rPr>
          <w:sz w:val="18"/>
          <w:szCs w:val="18"/>
        </w:rPr>
        <w:t xml:space="preserve"> www.cashlearning.org/elan</w:t>
      </w:r>
    </w:p>
  </w:footnote>
  <w:footnote w:id="52">
    <w:p w:rsidR="00086523" w:rsidRPr="00224FA0" w:rsidRDefault="00086523" w:rsidP="00EE7D5C">
      <w:pPr>
        <w:pStyle w:val="FootnoteText"/>
        <w:rPr>
          <w:rFonts w:ascii="Calibri" w:hAnsi="Calibri"/>
          <w:szCs w:val="16"/>
        </w:rPr>
      </w:pPr>
      <w:r w:rsidRPr="002B58A6">
        <w:rPr>
          <w:rStyle w:val="FootnoteReference"/>
          <w:rFonts w:ascii="Calibri" w:hAnsi="Calibri"/>
          <w:szCs w:val="16"/>
        </w:rPr>
        <w:footnoteRef/>
      </w:r>
      <w:r w:rsidRPr="002B58A6">
        <w:rPr>
          <w:rFonts w:ascii="Calibri" w:hAnsi="Calibri"/>
          <w:szCs w:val="16"/>
        </w:rPr>
        <w:t xml:space="preserve"> Forthcoming in 2015, pending the planned recruitment of a Global, Geneva based Advocacy Coordinator.</w:t>
      </w:r>
    </w:p>
  </w:footnote>
  <w:footnote w:id="53">
    <w:p w:rsidR="00086523" w:rsidRPr="00195E53" w:rsidRDefault="00086523" w:rsidP="00EE7D5C">
      <w:pPr>
        <w:rPr>
          <w:rFonts w:ascii="Calibri" w:hAnsi="Calibri"/>
          <w:i/>
          <w:sz w:val="16"/>
          <w:szCs w:val="16"/>
        </w:rPr>
      </w:pPr>
      <w:r w:rsidRPr="00195E53">
        <w:rPr>
          <w:rStyle w:val="FootnoteReference"/>
          <w:rFonts w:ascii="Calibri" w:hAnsi="Calibri"/>
          <w:sz w:val="16"/>
          <w:szCs w:val="16"/>
        </w:rPr>
        <w:footnoteRef/>
      </w:r>
      <w:r w:rsidRPr="00195E53">
        <w:rPr>
          <w:rFonts w:ascii="Calibri" w:hAnsi="Calibri"/>
          <w:sz w:val="16"/>
          <w:szCs w:val="16"/>
        </w:rPr>
        <w:t xml:space="preserve"> Examples </w:t>
      </w:r>
      <w:r w:rsidRPr="00072E75">
        <w:rPr>
          <w:rFonts w:ascii="Calibri" w:hAnsi="Calibri"/>
          <w:i/>
          <w:sz w:val="16"/>
          <w:szCs w:val="16"/>
        </w:rPr>
        <w:t xml:space="preserve">include: </w:t>
      </w:r>
      <w:r w:rsidRPr="008A0E3E">
        <w:rPr>
          <w:rFonts w:ascii="Calibri" w:hAnsi="Calibri"/>
          <w:sz w:val="16"/>
          <w:szCs w:val="16"/>
        </w:rPr>
        <w:t xml:space="preserve">1) </w:t>
      </w:r>
      <w:r w:rsidRPr="008A0E3E">
        <w:rPr>
          <w:rStyle w:val="Emphasis"/>
          <w:rFonts w:ascii="Calibri" w:hAnsi="Calibri" w:cs="Arial"/>
          <w:sz w:val="16"/>
          <w:szCs w:val="16"/>
          <w:shd w:val="clear" w:color="auto" w:fill="FFFFFF"/>
        </w:rPr>
        <w:t>Following</w:t>
      </w:r>
      <w:r w:rsidRPr="00072E75">
        <w:rPr>
          <w:rStyle w:val="Emphasis"/>
          <w:rFonts w:ascii="Calibri" w:hAnsi="Calibri" w:cs="Arial"/>
          <w:sz w:val="16"/>
          <w:szCs w:val="16"/>
          <w:shd w:val="clear" w:color="auto" w:fill="FFFFFF"/>
        </w:rPr>
        <w:t xml:space="preserve"> the devastation of Typhoon Haiyan, the Philippines government was very involved in </w:t>
      </w:r>
      <w:r w:rsidRPr="00072E75">
        <w:rPr>
          <w:rFonts w:ascii="Calibri" w:hAnsi="Calibri" w:cs="Arial"/>
          <w:i/>
          <w:sz w:val="16"/>
          <w:szCs w:val="16"/>
          <w:shd w:val="clear" w:color="auto" w:fill="FFFFFF"/>
        </w:rPr>
        <w:t xml:space="preserve"> </w:t>
      </w:r>
      <w:r w:rsidRPr="00072E75">
        <w:rPr>
          <w:rFonts w:ascii="Calibri" w:hAnsi="Calibri" w:cs="Arial"/>
          <w:sz w:val="16"/>
          <w:szCs w:val="16"/>
          <w:shd w:val="clear" w:color="auto" w:fill="FFFFFF"/>
        </w:rPr>
        <w:t>humanitarian</w:t>
      </w:r>
      <w:r w:rsidRPr="00195E53">
        <w:rPr>
          <w:rFonts w:ascii="Calibri" w:hAnsi="Calibri" w:cs="Arial"/>
          <w:sz w:val="16"/>
          <w:szCs w:val="16"/>
          <w:shd w:val="clear" w:color="auto" w:fill="FFFFFF"/>
        </w:rPr>
        <w:t xml:space="preserve"> cash transfers and has in recent years (a) created a large scale cash based safety net programme, covering nearly a third of the country’s population, and (b) frequently used cash for work programmes as a disaster response option. 2) Kenya’s </w:t>
      </w:r>
      <w:r w:rsidRPr="00195E53">
        <w:rPr>
          <w:rFonts w:ascii="Calibri" w:hAnsi="Calibri"/>
          <w:sz w:val="16"/>
          <w:szCs w:val="16"/>
          <w:shd w:val="clear" w:color="auto" w:fill="FFFFFF"/>
        </w:rPr>
        <w:t xml:space="preserve">Hunger Safety Net Programme 2,  one of the five cash transfers under the National Safety Nets Programme (NSNP) </w:t>
      </w:r>
      <w:hyperlink r:id="rId1" w:history="1">
        <w:r w:rsidRPr="00195E53">
          <w:rPr>
            <w:rStyle w:val="Hyperlink"/>
            <w:rFonts w:ascii="Calibri" w:hAnsi="Calibri"/>
            <w:color w:val="auto"/>
            <w:sz w:val="16"/>
            <w:szCs w:val="16"/>
            <w:shd w:val="clear" w:color="auto" w:fill="FFFFFF"/>
          </w:rPr>
          <w:t>http://www.hsnp.or.ke/index.php/component/content/article?id=33</w:t>
        </w:r>
      </w:hyperlink>
      <w:r w:rsidRPr="00195E53">
        <w:rPr>
          <w:rFonts w:ascii="Calibri" w:hAnsi="Calibri"/>
          <w:sz w:val="16"/>
          <w:szCs w:val="16"/>
          <w:shd w:val="clear" w:color="auto" w:fill="FFFFFF"/>
        </w:rPr>
        <w:t xml:space="preserve"> 3) The Case of Ethiopia’s Productive Safety Net Programme (</w:t>
      </w:r>
      <w:r w:rsidRPr="00195E53">
        <w:rPr>
          <w:rStyle w:val="caps"/>
          <w:rFonts w:ascii="Calibri" w:hAnsi="Calibri"/>
          <w:sz w:val="16"/>
          <w:szCs w:val="16"/>
          <w:shd w:val="clear" w:color="auto" w:fill="FFFFFF"/>
        </w:rPr>
        <w:t>PSNP</w:t>
      </w:r>
      <w:r w:rsidRPr="00195E53">
        <w:rPr>
          <w:rFonts w:ascii="Calibri" w:hAnsi="Calibri"/>
          <w:sz w:val="16"/>
          <w:szCs w:val="16"/>
          <w:shd w:val="clear" w:color="auto" w:fill="FFFFFF"/>
        </w:rPr>
        <w:t>) targeted towards households that are both food-insecure and poor</w:t>
      </w:r>
    </w:p>
    <w:p w:rsidR="00086523" w:rsidRDefault="00086523" w:rsidP="00EE7D5C">
      <w:pPr>
        <w:pStyle w:val="FootnoteText"/>
      </w:pPr>
    </w:p>
  </w:footnote>
  <w:footnote w:id="54">
    <w:p w:rsidR="00086523" w:rsidRPr="00E727AA" w:rsidRDefault="00086523" w:rsidP="00B2398E">
      <w:pPr>
        <w:pStyle w:val="FootnoteText"/>
        <w:rPr>
          <w:lang w:val="en-US"/>
        </w:rPr>
      </w:pPr>
      <w:r>
        <w:rPr>
          <w:rStyle w:val="FootnoteReference"/>
        </w:rPr>
        <w:footnoteRef/>
      </w:r>
      <w:r>
        <w:t xml:space="preserve"> </w:t>
      </w:r>
      <w:r w:rsidRPr="00867325">
        <w:rPr>
          <w:rFonts w:ascii="Times New Roman" w:hAnsi="Times New Roman"/>
          <w:sz w:val="18"/>
        </w:rPr>
        <w:t>The CWG is</w:t>
      </w:r>
      <w:r>
        <w:rPr>
          <w:rFonts w:ascii="Times New Roman" w:hAnsi="Times New Roman"/>
          <w:sz w:val="18"/>
        </w:rPr>
        <w:t xml:space="preserve"> a multisectoral platform, composed of 23</w:t>
      </w:r>
      <w:r w:rsidRPr="00867325">
        <w:rPr>
          <w:rFonts w:ascii="Times New Roman" w:hAnsi="Times New Roman"/>
          <w:sz w:val="18"/>
        </w:rPr>
        <w:t xml:space="preserve"> INGOs, 3 national NGOs, 3 UN agencies, donor and gover</w:t>
      </w:r>
      <w:r>
        <w:rPr>
          <w:rFonts w:ascii="Times New Roman" w:hAnsi="Times New Roman"/>
          <w:sz w:val="18"/>
        </w:rPr>
        <w:t>nment bodies involved with emergency response. (as of March 2015</w:t>
      </w:r>
      <w:r w:rsidRPr="00867325">
        <w:rPr>
          <w:rFonts w:ascii="Times New Roman" w:hAnsi="Times New Roman"/>
          <w:sz w:val="18"/>
        </w:rPr>
        <w:t>)</w:t>
      </w:r>
      <w:r>
        <w:rPr>
          <w:rFonts w:ascii="Times New Roman" w:hAnsi="Times New Roman"/>
          <w:sz w:val="18"/>
        </w:rPr>
        <w:t xml:space="preserve"> </w:t>
      </w:r>
      <w:r w:rsidRPr="00870E1E">
        <w:rPr>
          <w:rFonts w:ascii="Times New Roman" w:hAnsi="Times New Roman"/>
          <w:sz w:val="18"/>
        </w:rPr>
        <w:t>The CWG develops the capacity on CTP application, identifying and agreeing benchmarks for improvement and best practices and linking relief rehabilitation to the government social safety net in the long-term.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23" w:rsidRPr="00F00F9E" w:rsidRDefault="00086523">
    <w:pPr>
      <w:pStyle w:val="Header"/>
      <w:jc w:val="right"/>
      <w:rPr>
        <w:color w:val="A6A6A6"/>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23" w:rsidRDefault="009A2A7C" w:rsidP="00F7691D">
    <w:pPr>
      <w:pStyle w:val="Header"/>
      <w:jc w:val="right"/>
    </w:pPr>
    <w:r>
      <w:rPr>
        <w:rFonts w:cs="Arial"/>
        <w:b/>
        <w:noProof/>
        <w:sz w:val="15"/>
        <w:szCs w:val="15"/>
        <w:lang w:val="en-GB" w:eastAsia="en-GB"/>
      </w:rPr>
      <w:drawing>
        <wp:inline distT="0" distB="0" distL="0" distR="0">
          <wp:extent cx="990600" cy="876300"/>
          <wp:effectExtent l="0" t="0" r="0" b="0"/>
          <wp:docPr id="9" name="Picture 1" descr="C:\Users\Sharon\Dropbox\MAD_MED Truelove Watson\REPORT\ECHO logo_FR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Dropbox\MAD_MED Truelove Watson\REPORT\ECHO logo_FR_pet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D0A3E2"/>
    <w:lvl w:ilvl="0">
      <w:start w:val="1"/>
      <w:numFmt w:val="decimal"/>
      <w:pStyle w:val="ListNumber"/>
      <w:lvlText w:val="%1"/>
      <w:lvlJc w:val="left"/>
      <w:pPr>
        <w:tabs>
          <w:tab w:val="num" w:pos="360"/>
        </w:tabs>
        <w:ind w:left="340" w:hanging="340"/>
      </w:pPr>
      <w:rPr>
        <w:rFonts w:hint="default"/>
        <w:color w:val="FF0000"/>
      </w:rPr>
    </w:lvl>
  </w:abstractNum>
  <w:abstractNum w:abstractNumId="1">
    <w:nsid w:val="00492D47"/>
    <w:multiLevelType w:val="hybridMultilevel"/>
    <w:tmpl w:val="912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5D0F1E"/>
    <w:multiLevelType w:val="hybridMultilevel"/>
    <w:tmpl w:val="41E2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4274A"/>
    <w:multiLevelType w:val="hybridMultilevel"/>
    <w:tmpl w:val="3FDA1580"/>
    <w:lvl w:ilvl="0" w:tplc="35B03016">
      <w:start w:val="1"/>
      <w:numFmt w:val="decimal"/>
      <w:lvlText w:val="%1."/>
      <w:lvlJc w:val="left"/>
      <w:pPr>
        <w:tabs>
          <w:tab w:val="num" w:pos="2847"/>
        </w:tabs>
        <w:ind w:left="2847" w:hanging="720"/>
      </w:pPr>
      <w:rPr>
        <w:rFonts w:cs="Arial" w:hint="default"/>
        <w:b/>
        <w:sz w:val="20"/>
      </w:rPr>
    </w:lvl>
    <w:lvl w:ilvl="1" w:tplc="33F47CAA">
      <w:numFmt w:val="none"/>
      <w:pStyle w:val="HeadingDfid3"/>
      <w:lvlText w:val=""/>
      <w:lvlJc w:val="left"/>
      <w:pPr>
        <w:tabs>
          <w:tab w:val="num" w:pos="360"/>
        </w:tabs>
      </w:pPr>
    </w:lvl>
    <w:lvl w:ilvl="2" w:tplc="0230610C">
      <w:numFmt w:val="none"/>
      <w:lvlText w:val=""/>
      <w:lvlJc w:val="left"/>
      <w:pPr>
        <w:tabs>
          <w:tab w:val="num" w:pos="360"/>
        </w:tabs>
      </w:pPr>
    </w:lvl>
    <w:lvl w:ilvl="3" w:tplc="8E0AA072">
      <w:numFmt w:val="none"/>
      <w:lvlText w:val=""/>
      <w:lvlJc w:val="left"/>
      <w:pPr>
        <w:tabs>
          <w:tab w:val="num" w:pos="360"/>
        </w:tabs>
      </w:pPr>
    </w:lvl>
    <w:lvl w:ilvl="4" w:tplc="A08A6EE0">
      <w:numFmt w:val="none"/>
      <w:lvlText w:val=""/>
      <w:lvlJc w:val="left"/>
      <w:pPr>
        <w:tabs>
          <w:tab w:val="num" w:pos="360"/>
        </w:tabs>
      </w:pPr>
    </w:lvl>
    <w:lvl w:ilvl="5" w:tplc="1E08A3C0">
      <w:numFmt w:val="none"/>
      <w:lvlText w:val=""/>
      <w:lvlJc w:val="left"/>
      <w:pPr>
        <w:tabs>
          <w:tab w:val="num" w:pos="360"/>
        </w:tabs>
      </w:pPr>
    </w:lvl>
    <w:lvl w:ilvl="6" w:tplc="9328DAEE">
      <w:numFmt w:val="none"/>
      <w:lvlText w:val=""/>
      <w:lvlJc w:val="left"/>
      <w:pPr>
        <w:tabs>
          <w:tab w:val="num" w:pos="360"/>
        </w:tabs>
      </w:pPr>
    </w:lvl>
    <w:lvl w:ilvl="7" w:tplc="967C7990">
      <w:numFmt w:val="none"/>
      <w:lvlText w:val=""/>
      <w:lvlJc w:val="left"/>
      <w:pPr>
        <w:tabs>
          <w:tab w:val="num" w:pos="360"/>
        </w:tabs>
      </w:pPr>
    </w:lvl>
    <w:lvl w:ilvl="8" w:tplc="0B8C4F32">
      <w:numFmt w:val="none"/>
      <w:lvlText w:val=""/>
      <w:lvlJc w:val="left"/>
      <w:pPr>
        <w:tabs>
          <w:tab w:val="num" w:pos="360"/>
        </w:tabs>
      </w:pPr>
    </w:lvl>
  </w:abstractNum>
  <w:abstractNum w:abstractNumId="4">
    <w:nsid w:val="0BCE1ACF"/>
    <w:multiLevelType w:val="hybridMultilevel"/>
    <w:tmpl w:val="712C32EC"/>
    <w:lvl w:ilvl="0">
      <w:start w:val="1"/>
      <w:numFmt w:val="bullet"/>
      <w:pStyle w:val="ListBullet"/>
      <w:lvlText w:val="&gt;"/>
      <w:lvlJc w:val="left"/>
      <w:pPr>
        <w:tabs>
          <w:tab w:val="num" w:pos="360"/>
        </w:tabs>
        <w:ind w:left="340" w:hanging="340"/>
      </w:pPr>
      <w:rPr>
        <w:rFonts w:ascii="Arial" w:hAnsi="Arial" w:hint="default"/>
        <w:b/>
        <w:i w:val="0"/>
        <w:color w:val="FF0000"/>
        <w:sz w:val="22"/>
      </w:rPr>
    </w:lvl>
    <w:lvl w:ilvl="1" w:tentative="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5">
    <w:nsid w:val="0DFB08BC"/>
    <w:multiLevelType w:val="hybridMultilevel"/>
    <w:tmpl w:val="4A1ECC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CD0B07"/>
    <w:multiLevelType w:val="hybridMultilevel"/>
    <w:tmpl w:val="7B9EEE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F167F9"/>
    <w:multiLevelType w:val="hybridMultilevel"/>
    <w:tmpl w:val="6DD4F54A"/>
    <w:lvl w:ilvl="0" w:tplc="56B844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CD6660"/>
    <w:multiLevelType w:val="hybridMultilevel"/>
    <w:tmpl w:val="26B0B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6047E5"/>
    <w:multiLevelType w:val="hybridMultilevel"/>
    <w:tmpl w:val="883A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D11FB3"/>
    <w:multiLevelType w:val="hybridMultilevel"/>
    <w:tmpl w:val="DDE09742"/>
    <w:lvl w:ilvl="0" w:tplc="2278C2FE">
      <w:start w:val="1"/>
      <w:numFmt w:val="bullet"/>
      <w:lvlText w:val=""/>
      <w:lvlJc w:val="left"/>
      <w:pPr>
        <w:tabs>
          <w:tab w:val="num" w:pos="720"/>
        </w:tabs>
        <w:ind w:left="720" w:hanging="360"/>
      </w:pPr>
      <w:rPr>
        <w:rFonts w:ascii="Wingdings" w:hAnsi="Wingdings" w:hint="default"/>
      </w:rPr>
    </w:lvl>
    <w:lvl w:ilvl="1" w:tplc="008433C4" w:tentative="1">
      <w:start w:val="1"/>
      <w:numFmt w:val="bullet"/>
      <w:lvlText w:val=""/>
      <w:lvlJc w:val="left"/>
      <w:pPr>
        <w:tabs>
          <w:tab w:val="num" w:pos="1440"/>
        </w:tabs>
        <w:ind w:left="1440" w:hanging="360"/>
      </w:pPr>
      <w:rPr>
        <w:rFonts w:ascii="Wingdings" w:hAnsi="Wingdings" w:hint="default"/>
      </w:rPr>
    </w:lvl>
    <w:lvl w:ilvl="2" w:tplc="2E2E1366" w:tentative="1">
      <w:start w:val="1"/>
      <w:numFmt w:val="bullet"/>
      <w:lvlText w:val=""/>
      <w:lvlJc w:val="left"/>
      <w:pPr>
        <w:tabs>
          <w:tab w:val="num" w:pos="2160"/>
        </w:tabs>
        <w:ind w:left="2160" w:hanging="360"/>
      </w:pPr>
      <w:rPr>
        <w:rFonts w:ascii="Wingdings" w:hAnsi="Wingdings" w:hint="default"/>
      </w:rPr>
    </w:lvl>
    <w:lvl w:ilvl="3" w:tplc="6D5A816E" w:tentative="1">
      <w:start w:val="1"/>
      <w:numFmt w:val="bullet"/>
      <w:lvlText w:val=""/>
      <w:lvlJc w:val="left"/>
      <w:pPr>
        <w:tabs>
          <w:tab w:val="num" w:pos="2880"/>
        </w:tabs>
        <w:ind w:left="2880" w:hanging="360"/>
      </w:pPr>
      <w:rPr>
        <w:rFonts w:ascii="Wingdings" w:hAnsi="Wingdings" w:hint="default"/>
      </w:rPr>
    </w:lvl>
    <w:lvl w:ilvl="4" w:tplc="C2863076" w:tentative="1">
      <w:start w:val="1"/>
      <w:numFmt w:val="bullet"/>
      <w:lvlText w:val=""/>
      <w:lvlJc w:val="left"/>
      <w:pPr>
        <w:tabs>
          <w:tab w:val="num" w:pos="3600"/>
        </w:tabs>
        <w:ind w:left="3600" w:hanging="360"/>
      </w:pPr>
      <w:rPr>
        <w:rFonts w:ascii="Wingdings" w:hAnsi="Wingdings" w:hint="default"/>
      </w:rPr>
    </w:lvl>
    <w:lvl w:ilvl="5" w:tplc="8978332C" w:tentative="1">
      <w:start w:val="1"/>
      <w:numFmt w:val="bullet"/>
      <w:lvlText w:val=""/>
      <w:lvlJc w:val="left"/>
      <w:pPr>
        <w:tabs>
          <w:tab w:val="num" w:pos="4320"/>
        </w:tabs>
        <w:ind w:left="4320" w:hanging="360"/>
      </w:pPr>
      <w:rPr>
        <w:rFonts w:ascii="Wingdings" w:hAnsi="Wingdings" w:hint="default"/>
      </w:rPr>
    </w:lvl>
    <w:lvl w:ilvl="6" w:tplc="9D1A9C74" w:tentative="1">
      <w:start w:val="1"/>
      <w:numFmt w:val="bullet"/>
      <w:lvlText w:val=""/>
      <w:lvlJc w:val="left"/>
      <w:pPr>
        <w:tabs>
          <w:tab w:val="num" w:pos="5040"/>
        </w:tabs>
        <w:ind w:left="5040" w:hanging="360"/>
      </w:pPr>
      <w:rPr>
        <w:rFonts w:ascii="Wingdings" w:hAnsi="Wingdings" w:hint="default"/>
      </w:rPr>
    </w:lvl>
    <w:lvl w:ilvl="7" w:tplc="82D0DF1A" w:tentative="1">
      <w:start w:val="1"/>
      <w:numFmt w:val="bullet"/>
      <w:lvlText w:val=""/>
      <w:lvlJc w:val="left"/>
      <w:pPr>
        <w:tabs>
          <w:tab w:val="num" w:pos="5760"/>
        </w:tabs>
        <w:ind w:left="5760" w:hanging="360"/>
      </w:pPr>
      <w:rPr>
        <w:rFonts w:ascii="Wingdings" w:hAnsi="Wingdings" w:hint="default"/>
      </w:rPr>
    </w:lvl>
    <w:lvl w:ilvl="8" w:tplc="8FA41EA8" w:tentative="1">
      <w:start w:val="1"/>
      <w:numFmt w:val="bullet"/>
      <w:lvlText w:val=""/>
      <w:lvlJc w:val="left"/>
      <w:pPr>
        <w:tabs>
          <w:tab w:val="num" w:pos="6480"/>
        </w:tabs>
        <w:ind w:left="6480" w:hanging="360"/>
      </w:pPr>
      <w:rPr>
        <w:rFonts w:ascii="Wingdings" w:hAnsi="Wingdings" w:hint="default"/>
      </w:rPr>
    </w:lvl>
  </w:abstractNum>
  <w:abstractNum w:abstractNumId="11">
    <w:nsid w:val="268C05D5"/>
    <w:multiLevelType w:val="hybridMultilevel"/>
    <w:tmpl w:val="EE62D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DF65EA"/>
    <w:multiLevelType w:val="hybridMultilevel"/>
    <w:tmpl w:val="6AF2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AD413C"/>
    <w:multiLevelType w:val="hybridMultilevel"/>
    <w:tmpl w:val="C6AA1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89A43C1"/>
    <w:multiLevelType w:val="hybridMultilevel"/>
    <w:tmpl w:val="DBD8A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42410D"/>
    <w:multiLevelType w:val="hybridMultilevel"/>
    <w:tmpl w:val="907E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236117"/>
    <w:multiLevelType w:val="hybridMultilevel"/>
    <w:tmpl w:val="D29A12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500E48"/>
    <w:multiLevelType w:val="hybridMultilevel"/>
    <w:tmpl w:val="1EFE6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647CB6"/>
    <w:multiLevelType w:val="hybridMultilevel"/>
    <w:tmpl w:val="4B020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0A2B35"/>
    <w:multiLevelType w:val="hybridMultilevel"/>
    <w:tmpl w:val="7C486C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36363D"/>
    <w:multiLevelType w:val="hybridMultilevel"/>
    <w:tmpl w:val="DA8E33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B3523D"/>
    <w:multiLevelType w:val="hybridMultilevel"/>
    <w:tmpl w:val="FCBC561C"/>
    <w:lvl w:ilvl="0">
      <w:start w:val="1"/>
      <w:numFmt w:val="bullet"/>
      <w:pStyle w:val="BoxListBullet"/>
      <w:lvlText w:val="&gt;"/>
      <w:lvlJc w:val="left"/>
      <w:pPr>
        <w:tabs>
          <w:tab w:val="num" w:pos="360"/>
        </w:tabs>
        <w:ind w:left="227" w:hanging="227"/>
      </w:pPr>
      <w:rPr>
        <w:rFonts w:ascii="Arial" w:hAnsi="Arial" w:hint="default"/>
        <w:b/>
        <w:i w:val="0"/>
        <w:color w:val="FF000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8022F38"/>
    <w:multiLevelType w:val="hybridMultilevel"/>
    <w:tmpl w:val="46D02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8A350C6"/>
    <w:multiLevelType w:val="hybridMultilevel"/>
    <w:tmpl w:val="E318C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FD249C"/>
    <w:multiLevelType w:val="hybridMultilevel"/>
    <w:tmpl w:val="8D407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FC149C"/>
    <w:multiLevelType w:val="hybridMultilevel"/>
    <w:tmpl w:val="D4BA5C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00B0827"/>
    <w:multiLevelType w:val="hybridMultilevel"/>
    <w:tmpl w:val="6458F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621702"/>
    <w:multiLevelType w:val="hybridMultilevel"/>
    <w:tmpl w:val="BE38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C85E6C"/>
    <w:multiLevelType w:val="hybridMultilevel"/>
    <w:tmpl w:val="57C829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1917934"/>
    <w:multiLevelType w:val="hybridMultilevel"/>
    <w:tmpl w:val="462097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1E61DC4"/>
    <w:multiLevelType w:val="hybridMultilevel"/>
    <w:tmpl w:val="54209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5CF40A3"/>
    <w:multiLevelType w:val="hybridMultilevel"/>
    <w:tmpl w:val="CA4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1D5ECD"/>
    <w:multiLevelType w:val="hybridMultilevel"/>
    <w:tmpl w:val="2EA26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655454F"/>
    <w:multiLevelType w:val="multilevel"/>
    <w:tmpl w:val="97AC0DFA"/>
    <w:lvl w:ilvl="0">
      <w:start w:val="1"/>
      <w:numFmt w:val="decimal"/>
      <w:pStyle w:val="Heading1Numbered"/>
      <w:suff w:val="space"/>
      <w:lvlText w:val="%1 "/>
      <w:lvlJc w:val="left"/>
      <w:pPr>
        <w:ind w:left="0" w:firstLine="0"/>
      </w:pPr>
      <w:rPr>
        <w:rFonts w:hint="default"/>
      </w:rPr>
    </w:lvl>
    <w:lvl w:ilvl="1">
      <w:start w:val="1"/>
      <w:numFmt w:val="decimal"/>
      <w:pStyle w:val="Heading2Numbered"/>
      <w:suff w:val="space"/>
      <w:lvlText w:val="%1.%2  "/>
      <w:lvlJc w:val="left"/>
      <w:pPr>
        <w:ind w:left="0" w:firstLine="0"/>
      </w:pPr>
      <w:rPr>
        <w:rFonts w:hint="default"/>
      </w:rPr>
    </w:lvl>
    <w:lvl w:ilvl="2">
      <w:start w:val="1"/>
      <w:numFmt w:val="decimal"/>
      <w:pStyle w:val="Heading3Numbered"/>
      <w:suff w:val="space"/>
      <w:lvlText w:val="%1.%2.%3  "/>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7F464F7"/>
    <w:multiLevelType w:val="hybridMultilevel"/>
    <w:tmpl w:val="3BEC5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82C5F4E"/>
    <w:multiLevelType w:val="hybridMultilevel"/>
    <w:tmpl w:val="0534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0B5541"/>
    <w:multiLevelType w:val="hybridMultilevel"/>
    <w:tmpl w:val="7B5AC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C11AA7"/>
    <w:multiLevelType w:val="hybridMultilevel"/>
    <w:tmpl w:val="59381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0D5061D"/>
    <w:multiLevelType w:val="hybridMultilevel"/>
    <w:tmpl w:val="6400E6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9">
    <w:nsid w:val="683A41B3"/>
    <w:multiLevelType w:val="hybridMultilevel"/>
    <w:tmpl w:val="6DB41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E4C313D"/>
    <w:multiLevelType w:val="hybridMultilevel"/>
    <w:tmpl w:val="14DA4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2272E6"/>
    <w:multiLevelType w:val="hybridMultilevel"/>
    <w:tmpl w:val="A00A4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71180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963" w:hanging="576"/>
      </w:pPr>
    </w:lvl>
    <w:lvl w:ilvl="2">
      <w:start w:val="1"/>
      <w:numFmt w:val="decimal"/>
      <w:pStyle w:val="Heading3"/>
      <w:lvlText w:val="%1.%2.%3"/>
      <w:lvlJc w:val="left"/>
      <w:pPr>
        <w:ind w:left="10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nsid w:val="779B445A"/>
    <w:multiLevelType w:val="hybridMultilevel"/>
    <w:tmpl w:val="340611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nsid w:val="7BC62338"/>
    <w:multiLevelType w:val="hybridMultilevel"/>
    <w:tmpl w:val="9D788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0"/>
  </w:num>
  <w:num w:numId="4">
    <w:abstractNumId w:val="33"/>
  </w:num>
  <w:num w:numId="5">
    <w:abstractNumId w:val="3"/>
  </w:num>
  <w:num w:numId="6">
    <w:abstractNumId w:val="42"/>
  </w:num>
  <w:num w:numId="7">
    <w:abstractNumId w:val="27"/>
  </w:num>
  <w:num w:numId="8">
    <w:abstractNumId w:val="35"/>
  </w:num>
  <w:num w:numId="9">
    <w:abstractNumId w:val="10"/>
  </w:num>
  <w:num w:numId="10">
    <w:abstractNumId w:val="36"/>
  </w:num>
  <w:num w:numId="11">
    <w:abstractNumId w:val="5"/>
  </w:num>
  <w:num w:numId="12">
    <w:abstractNumId w:val="22"/>
  </w:num>
  <w:num w:numId="13">
    <w:abstractNumId w:val="28"/>
  </w:num>
  <w:num w:numId="14">
    <w:abstractNumId w:val="25"/>
  </w:num>
  <w:num w:numId="15">
    <w:abstractNumId w:val="29"/>
  </w:num>
  <w:num w:numId="16">
    <w:abstractNumId w:val="13"/>
  </w:num>
  <w:num w:numId="17">
    <w:abstractNumId w:val="24"/>
  </w:num>
  <w:num w:numId="18">
    <w:abstractNumId w:val="7"/>
  </w:num>
  <w:num w:numId="19">
    <w:abstractNumId w:val="41"/>
  </w:num>
  <w:num w:numId="20">
    <w:abstractNumId w:val="1"/>
  </w:num>
  <w:num w:numId="21">
    <w:abstractNumId w:val="38"/>
  </w:num>
  <w:num w:numId="22">
    <w:abstractNumId w:val="15"/>
  </w:num>
  <w:num w:numId="23">
    <w:abstractNumId w:val="31"/>
  </w:num>
  <w:num w:numId="24">
    <w:abstractNumId w:val="19"/>
  </w:num>
  <w:num w:numId="25">
    <w:abstractNumId w:val="6"/>
  </w:num>
  <w:num w:numId="26">
    <w:abstractNumId w:val="20"/>
  </w:num>
  <w:num w:numId="27">
    <w:abstractNumId w:val="18"/>
  </w:num>
  <w:num w:numId="28">
    <w:abstractNumId w:val="26"/>
  </w:num>
  <w:num w:numId="29">
    <w:abstractNumId w:val="39"/>
  </w:num>
  <w:num w:numId="30">
    <w:abstractNumId w:val="9"/>
  </w:num>
  <w:num w:numId="31">
    <w:abstractNumId w:val="17"/>
  </w:num>
  <w:num w:numId="32">
    <w:abstractNumId w:val="2"/>
  </w:num>
  <w:num w:numId="33">
    <w:abstractNumId w:val="14"/>
  </w:num>
  <w:num w:numId="34">
    <w:abstractNumId w:val="40"/>
  </w:num>
  <w:num w:numId="35">
    <w:abstractNumId w:val="11"/>
  </w:num>
  <w:num w:numId="36">
    <w:abstractNumId w:val="34"/>
  </w:num>
  <w:num w:numId="37">
    <w:abstractNumId w:val="43"/>
  </w:num>
  <w:num w:numId="38">
    <w:abstractNumId w:val="37"/>
  </w:num>
  <w:num w:numId="39">
    <w:abstractNumId w:val="12"/>
  </w:num>
  <w:num w:numId="40">
    <w:abstractNumId w:val="32"/>
  </w:num>
  <w:num w:numId="41">
    <w:abstractNumId w:val="8"/>
  </w:num>
  <w:num w:numId="42">
    <w:abstractNumId w:val="23"/>
  </w:num>
  <w:num w:numId="43">
    <w:abstractNumId w:val="30"/>
  </w:num>
  <w:num w:numId="44">
    <w:abstractNumId w:val="44"/>
  </w:num>
  <w:num w:numId="45">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ttachedTemplate r:id="rId1"/>
  <w:defaultTabStop w:val="879"/>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18"/>
    <w:rsid w:val="000000EF"/>
    <w:rsid w:val="000022B1"/>
    <w:rsid w:val="000028F4"/>
    <w:rsid w:val="00002B15"/>
    <w:rsid w:val="00003739"/>
    <w:rsid w:val="00004735"/>
    <w:rsid w:val="000115A1"/>
    <w:rsid w:val="00012115"/>
    <w:rsid w:val="00012327"/>
    <w:rsid w:val="000136DD"/>
    <w:rsid w:val="000137AC"/>
    <w:rsid w:val="00013FE1"/>
    <w:rsid w:val="0001419D"/>
    <w:rsid w:val="000146C1"/>
    <w:rsid w:val="00014CC2"/>
    <w:rsid w:val="000156C3"/>
    <w:rsid w:val="00016517"/>
    <w:rsid w:val="000167BB"/>
    <w:rsid w:val="000208B9"/>
    <w:rsid w:val="00020E8B"/>
    <w:rsid w:val="00021C59"/>
    <w:rsid w:val="0002339E"/>
    <w:rsid w:val="00023B7D"/>
    <w:rsid w:val="00023F08"/>
    <w:rsid w:val="00024223"/>
    <w:rsid w:val="000250B8"/>
    <w:rsid w:val="00025B21"/>
    <w:rsid w:val="000269AE"/>
    <w:rsid w:val="00027252"/>
    <w:rsid w:val="000279A4"/>
    <w:rsid w:val="0003072F"/>
    <w:rsid w:val="00030C58"/>
    <w:rsid w:val="00031074"/>
    <w:rsid w:val="000318F4"/>
    <w:rsid w:val="0003327D"/>
    <w:rsid w:val="00033EDC"/>
    <w:rsid w:val="00034008"/>
    <w:rsid w:val="00035860"/>
    <w:rsid w:val="00036076"/>
    <w:rsid w:val="00037109"/>
    <w:rsid w:val="00037901"/>
    <w:rsid w:val="00037A55"/>
    <w:rsid w:val="000403CA"/>
    <w:rsid w:val="00040C9A"/>
    <w:rsid w:val="0004186F"/>
    <w:rsid w:val="00042CFD"/>
    <w:rsid w:val="00043C11"/>
    <w:rsid w:val="00043FC7"/>
    <w:rsid w:val="0004446E"/>
    <w:rsid w:val="000444FF"/>
    <w:rsid w:val="00045699"/>
    <w:rsid w:val="000500E1"/>
    <w:rsid w:val="0005022E"/>
    <w:rsid w:val="000509AC"/>
    <w:rsid w:val="00051C60"/>
    <w:rsid w:val="00052AA8"/>
    <w:rsid w:val="00052AD1"/>
    <w:rsid w:val="0005392F"/>
    <w:rsid w:val="00053C0A"/>
    <w:rsid w:val="00054007"/>
    <w:rsid w:val="00054119"/>
    <w:rsid w:val="000549C8"/>
    <w:rsid w:val="00054E1E"/>
    <w:rsid w:val="00055AF7"/>
    <w:rsid w:val="00056D35"/>
    <w:rsid w:val="00057EFC"/>
    <w:rsid w:val="00060D55"/>
    <w:rsid w:val="00062DFE"/>
    <w:rsid w:val="00066279"/>
    <w:rsid w:val="00067776"/>
    <w:rsid w:val="00070018"/>
    <w:rsid w:val="00071233"/>
    <w:rsid w:val="00071338"/>
    <w:rsid w:val="00071488"/>
    <w:rsid w:val="00071AC7"/>
    <w:rsid w:val="000729B8"/>
    <w:rsid w:val="0007453C"/>
    <w:rsid w:val="00076323"/>
    <w:rsid w:val="00077B42"/>
    <w:rsid w:val="00080BEA"/>
    <w:rsid w:val="00080C98"/>
    <w:rsid w:val="00083523"/>
    <w:rsid w:val="0008456B"/>
    <w:rsid w:val="00085E8B"/>
    <w:rsid w:val="00086523"/>
    <w:rsid w:val="00090715"/>
    <w:rsid w:val="00091052"/>
    <w:rsid w:val="00092074"/>
    <w:rsid w:val="000921D7"/>
    <w:rsid w:val="00092E4A"/>
    <w:rsid w:val="00093795"/>
    <w:rsid w:val="00093AFB"/>
    <w:rsid w:val="00094A50"/>
    <w:rsid w:val="00096915"/>
    <w:rsid w:val="000978DF"/>
    <w:rsid w:val="000A0163"/>
    <w:rsid w:val="000A065B"/>
    <w:rsid w:val="000A1071"/>
    <w:rsid w:val="000A1422"/>
    <w:rsid w:val="000A17F7"/>
    <w:rsid w:val="000A2CF4"/>
    <w:rsid w:val="000A3CAE"/>
    <w:rsid w:val="000A5B25"/>
    <w:rsid w:val="000A6ED7"/>
    <w:rsid w:val="000A78B4"/>
    <w:rsid w:val="000A7DB7"/>
    <w:rsid w:val="000B199E"/>
    <w:rsid w:val="000B2275"/>
    <w:rsid w:val="000B342F"/>
    <w:rsid w:val="000B3AE4"/>
    <w:rsid w:val="000B3B82"/>
    <w:rsid w:val="000B4464"/>
    <w:rsid w:val="000B524F"/>
    <w:rsid w:val="000B6D2D"/>
    <w:rsid w:val="000B6E14"/>
    <w:rsid w:val="000B6E3F"/>
    <w:rsid w:val="000B6F55"/>
    <w:rsid w:val="000B723E"/>
    <w:rsid w:val="000B755E"/>
    <w:rsid w:val="000B75C4"/>
    <w:rsid w:val="000C4C1F"/>
    <w:rsid w:val="000C5332"/>
    <w:rsid w:val="000C69A3"/>
    <w:rsid w:val="000C70FB"/>
    <w:rsid w:val="000C753B"/>
    <w:rsid w:val="000C7F63"/>
    <w:rsid w:val="000D106A"/>
    <w:rsid w:val="000D1E47"/>
    <w:rsid w:val="000D350D"/>
    <w:rsid w:val="000D6374"/>
    <w:rsid w:val="000D6B71"/>
    <w:rsid w:val="000D6F66"/>
    <w:rsid w:val="000D759A"/>
    <w:rsid w:val="000D7880"/>
    <w:rsid w:val="000E0150"/>
    <w:rsid w:val="000E070A"/>
    <w:rsid w:val="000E1096"/>
    <w:rsid w:val="000E1327"/>
    <w:rsid w:val="000E2339"/>
    <w:rsid w:val="000E2957"/>
    <w:rsid w:val="000E3232"/>
    <w:rsid w:val="000E3C3F"/>
    <w:rsid w:val="000E3E1B"/>
    <w:rsid w:val="000E3EA4"/>
    <w:rsid w:val="000E54BC"/>
    <w:rsid w:val="000E57F2"/>
    <w:rsid w:val="000E5D8D"/>
    <w:rsid w:val="000E6439"/>
    <w:rsid w:val="000E64D3"/>
    <w:rsid w:val="000E692C"/>
    <w:rsid w:val="000E6F96"/>
    <w:rsid w:val="000E7340"/>
    <w:rsid w:val="000F2C2D"/>
    <w:rsid w:val="000F3603"/>
    <w:rsid w:val="000F37A0"/>
    <w:rsid w:val="000F54FD"/>
    <w:rsid w:val="000F58BD"/>
    <w:rsid w:val="000F6A45"/>
    <w:rsid w:val="000F6E40"/>
    <w:rsid w:val="000F6EF0"/>
    <w:rsid w:val="000F731B"/>
    <w:rsid w:val="000F7F63"/>
    <w:rsid w:val="00100F3C"/>
    <w:rsid w:val="001018DE"/>
    <w:rsid w:val="00103A82"/>
    <w:rsid w:val="00103FE7"/>
    <w:rsid w:val="00104804"/>
    <w:rsid w:val="0010629E"/>
    <w:rsid w:val="001078A0"/>
    <w:rsid w:val="00110217"/>
    <w:rsid w:val="00110481"/>
    <w:rsid w:val="00110A52"/>
    <w:rsid w:val="00111A4B"/>
    <w:rsid w:val="0011252C"/>
    <w:rsid w:val="00114673"/>
    <w:rsid w:val="001149C1"/>
    <w:rsid w:val="00114C11"/>
    <w:rsid w:val="0011524B"/>
    <w:rsid w:val="001157B1"/>
    <w:rsid w:val="00115CBE"/>
    <w:rsid w:val="00116843"/>
    <w:rsid w:val="00116F7B"/>
    <w:rsid w:val="00121049"/>
    <w:rsid w:val="00121703"/>
    <w:rsid w:val="00121712"/>
    <w:rsid w:val="00124887"/>
    <w:rsid w:val="0012558F"/>
    <w:rsid w:val="00126448"/>
    <w:rsid w:val="0012694E"/>
    <w:rsid w:val="00127A45"/>
    <w:rsid w:val="00127D33"/>
    <w:rsid w:val="001305E8"/>
    <w:rsid w:val="00130F2E"/>
    <w:rsid w:val="00131605"/>
    <w:rsid w:val="00131835"/>
    <w:rsid w:val="00131D9D"/>
    <w:rsid w:val="00131DFC"/>
    <w:rsid w:val="00132FC2"/>
    <w:rsid w:val="00133402"/>
    <w:rsid w:val="00133995"/>
    <w:rsid w:val="00133DF6"/>
    <w:rsid w:val="00134C2C"/>
    <w:rsid w:val="00134E0A"/>
    <w:rsid w:val="001358D1"/>
    <w:rsid w:val="00135CA7"/>
    <w:rsid w:val="00135FA2"/>
    <w:rsid w:val="00136060"/>
    <w:rsid w:val="00136B70"/>
    <w:rsid w:val="00140376"/>
    <w:rsid w:val="00141F83"/>
    <w:rsid w:val="00142AFA"/>
    <w:rsid w:val="0014411C"/>
    <w:rsid w:val="0014537D"/>
    <w:rsid w:val="0014645D"/>
    <w:rsid w:val="001509E4"/>
    <w:rsid w:val="001522A0"/>
    <w:rsid w:val="00153036"/>
    <w:rsid w:val="0015458E"/>
    <w:rsid w:val="001549ED"/>
    <w:rsid w:val="00157BE5"/>
    <w:rsid w:val="00160A56"/>
    <w:rsid w:val="00160FEE"/>
    <w:rsid w:val="00162388"/>
    <w:rsid w:val="0016277E"/>
    <w:rsid w:val="00162FDD"/>
    <w:rsid w:val="00163577"/>
    <w:rsid w:val="00163DB4"/>
    <w:rsid w:val="001640CD"/>
    <w:rsid w:val="00164554"/>
    <w:rsid w:val="00164BD2"/>
    <w:rsid w:val="00164FDB"/>
    <w:rsid w:val="00165046"/>
    <w:rsid w:val="00165987"/>
    <w:rsid w:val="00165C06"/>
    <w:rsid w:val="00165EDB"/>
    <w:rsid w:val="001674F7"/>
    <w:rsid w:val="00167BD9"/>
    <w:rsid w:val="001703F1"/>
    <w:rsid w:val="001715F0"/>
    <w:rsid w:val="001718CD"/>
    <w:rsid w:val="00175AA0"/>
    <w:rsid w:val="00176CA3"/>
    <w:rsid w:val="0018080C"/>
    <w:rsid w:val="00180C4F"/>
    <w:rsid w:val="00181CBA"/>
    <w:rsid w:val="00182C98"/>
    <w:rsid w:val="00182CAB"/>
    <w:rsid w:val="00183494"/>
    <w:rsid w:val="00186321"/>
    <w:rsid w:val="0019087B"/>
    <w:rsid w:val="00192553"/>
    <w:rsid w:val="00192788"/>
    <w:rsid w:val="00193B38"/>
    <w:rsid w:val="00196EC5"/>
    <w:rsid w:val="00197541"/>
    <w:rsid w:val="001A085C"/>
    <w:rsid w:val="001A1DA2"/>
    <w:rsid w:val="001A300B"/>
    <w:rsid w:val="001A313B"/>
    <w:rsid w:val="001A44C7"/>
    <w:rsid w:val="001A4B8B"/>
    <w:rsid w:val="001A60A6"/>
    <w:rsid w:val="001A6427"/>
    <w:rsid w:val="001A66B4"/>
    <w:rsid w:val="001A7CA3"/>
    <w:rsid w:val="001B0486"/>
    <w:rsid w:val="001B0A2D"/>
    <w:rsid w:val="001B0F1D"/>
    <w:rsid w:val="001B254F"/>
    <w:rsid w:val="001B287F"/>
    <w:rsid w:val="001B44E0"/>
    <w:rsid w:val="001B4649"/>
    <w:rsid w:val="001B470F"/>
    <w:rsid w:val="001B5E9D"/>
    <w:rsid w:val="001B5F7E"/>
    <w:rsid w:val="001B6505"/>
    <w:rsid w:val="001B6E72"/>
    <w:rsid w:val="001B6F77"/>
    <w:rsid w:val="001C05FE"/>
    <w:rsid w:val="001C080D"/>
    <w:rsid w:val="001C08DC"/>
    <w:rsid w:val="001C0ADB"/>
    <w:rsid w:val="001C0B51"/>
    <w:rsid w:val="001C0F31"/>
    <w:rsid w:val="001C18B6"/>
    <w:rsid w:val="001C1E72"/>
    <w:rsid w:val="001C283D"/>
    <w:rsid w:val="001C2891"/>
    <w:rsid w:val="001C2917"/>
    <w:rsid w:val="001C3521"/>
    <w:rsid w:val="001C50C1"/>
    <w:rsid w:val="001C5238"/>
    <w:rsid w:val="001C5CED"/>
    <w:rsid w:val="001C796C"/>
    <w:rsid w:val="001D018A"/>
    <w:rsid w:val="001D13E3"/>
    <w:rsid w:val="001D1AC4"/>
    <w:rsid w:val="001D1D2B"/>
    <w:rsid w:val="001D34AE"/>
    <w:rsid w:val="001D424D"/>
    <w:rsid w:val="001D4808"/>
    <w:rsid w:val="001D6F57"/>
    <w:rsid w:val="001D6F74"/>
    <w:rsid w:val="001E1B00"/>
    <w:rsid w:val="001E2609"/>
    <w:rsid w:val="001E2EFA"/>
    <w:rsid w:val="001E4BDD"/>
    <w:rsid w:val="001E5AC1"/>
    <w:rsid w:val="001E5B91"/>
    <w:rsid w:val="001E70D8"/>
    <w:rsid w:val="001E785A"/>
    <w:rsid w:val="001F068A"/>
    <w:rsid w:val="001F2298"/>
    <w:rsid w:val="001F3A0D"/>
    <w:rsid w:val="001F3B2B"/>
    <w:rsid w:val="001F3E02"/>
    <w:rsid w:val="001F5C21"/>
    <w:rsid w:val="001F62EB"/>
    <w:rsid w:val="001F6537"/>
    <w:rsid w:val="001F698C"/>
    <w:rsid w:val="001F6F2D"/>
    <w:rsid w:val="001F7076"/>
    <w:rsid w:val="001F72B6"/>
    <w:rsid w:val="001F734A"/>
    <w:rsid w:val="001F7FFD"/>
    <w:rsid w:val="00201647"/>
    <w:rsid w:val="002016B0"/>
    <w:rsid w:val="00202957"/>
    <w:rsid w:val="002034A0"/>
    <w:rsid w:val="00203F61"/>
    <w:rsid w:val="0020778D"/>
    <w:rsid w:val="002113C8"/>
    <w:rsid w:val="00211765"/>
    <w:rsid w:val="00211A70"/>
    <w:rsid w:val="00211C5B"/>
    <w:rsid w:val="00212C5D"/>
    <w:rsid w:val="0021423A"/>
    <w:rsid w:val="00215783"/>
    <w:rsid w:val="00215F36"/>
    <w:rsid w:val="0021744E"/>
    <w:rsid w:val="002210FC"/>
    <w:rsid w:val="002218F5"/>
    <w:rsid w:val="00221AE9"/>
    <w:rsid w:val="00221CB6"/>
    <w:rsid w:val="00222591"/>
    <w:rsid w:val="00223416"/>
    <w:rsid w:val="00226106"/>
    <w:rsid w:val="002300E0"/>
    <w:rsid w:val="00230501"/>
    <w:rsid w:val="00230A7C"/>
    <w:rsid w:val="002322CB"/>
    <w:rsid w:val="002326EA"/>
    <w:rsid w:val="002330E6"/>
    <w:rsid w:val="002336AB"/>
    <w:rsid w:val="00233AA9"/>
    <w:rsid w:val="00234382"/>
    <w:rsid w:val="00235107"/>
    <w:rsid w:val="002370FC"/>
    <w:rsid w:val="00241678"/>
    <w:rsid w:val="00241AD9"/>
    <w:rsid w:val="00245922"/>
    <w:rsid w:val="00246245"/>
    <w:rsid w:val="002475A9"/>
    <w:rsid w:val="00250985"/>
    <w:rsid w:val="0025152A"/>
    <w:rsid w:val="0025282D"/>
    <w:rsid w:val="002535A8"/>
    <w:rsid w:val="0025410D"/>
    <w:rsid w:val="00254E4C"/>
    <w:rsid w:val="002560E6"/>
    <w:rsid w:val="00256533"/>
    <w:rsid w:val="0025672E"/>
    <w:rsid w:val="002573F9"/>
    <w:rsid w:val="00257417"/>
    <w:rsid w:val="002575F5"/>
    <w:rsid w:val="00257FC3"/>
    <w:rsid w:val="002605F8"/>
    <w:rsid w:val="00260FBB"/>
    <w:rsid w:val="0026119E"/>
    <w:rsid w:val="00261B74"/>
    <w:rsid w:val="00261E38"/>
    <w:rsid w:val="00262726"/>
    <w:rsid w:val="00263375"/>
    <w:rsid w:val="00265B75"/>
    <w:rsid w:val="002668D7"/>
    <w:rsid w:val="0026721D"/>
    <w:rsid w:val="00267F77"/>
    <w:rsid w:val="00270715"/>
    <w:rsid w:val="00270B05"/>
    <w:rsid w:val="00270F35"/>
    <w:rsid w:val="00271849"/>
    <w:rsid w:val="00275082"/>
    <w:rsid w:val="00275CA5"/>
    <w:rsid w:val="002762D6"/>
    <w:rsid w:val="00276422"/>
    <w:rsid w:val="0027703E"/>
    <w:rsid w:val="0027763A"/>
    <w:rsid w:val="002802A6"/>
    <w:rsid w:val="0028036E"/>
    <w:rsid w:val="002819E4"/>
    <w:rsid w:val="002835B1"/>
    <w:rsid w:val="0028465E"/>
    <w:rsid w:val="00284F8F"/>
    <w:rsid w:val="00284FDE"/>
    <w:rsid w:val="002851E6"/>
    <w:rsid w:val="00285AB7"/>
    <w:rsid w:val="00286048"/>
    <w:rsid w:val="00286401"/>
    <w:rsid w:val="0028673A"/>
    <w:rsid w:val="00287089"/>
    <w:rsid w:val="00287ECD"/>
    <w:rsid w:val="002903DC"/>
    <w:rsid w:val="00291324"/>
    <w:rsid w:val="00291C69"/>
    <w:rsid w:val="00292043"/>
    <w:rsid w:val="00292EB8"/>
    <w:rsid w:val="00293C96"/>
    <w:rsid w:val="00293D1B"/>
    <w:rsid w:val="0029447B"/>
    <w:rsid w:val="002946FA"/>
    <w:rsid w:val="00295949"/>
    <w:rsid w:val="0029599D"/>
    <w:rsid w:val="00295F94"/>
    <w:rsid w:val="0029690B"/>
    <w:rsid w:val="002A01D7"/>
    <w:rsid w:val="002A0D26"/>
    <w:rsid w:val="002A19FE"/>
    <w:rsid w:val="002A36A2"/>
    <w:rsid w:val="002A36C7"/>
    <w:rsid w:val="002A380E"/>
    <w:rsid w:val="002A3D9F"/>
    <w:rsid w:val="002A4F4F"/>
    <w:rsid w:val="002A5150"/>
    <w:rsid w:val="002A6228"/>
    <w:rsid w:val="002A74A6"/>
    <w:rsid w:val="002A793A"/>
    <w:rsid w:val="002B0073"/>
    <w:rsid w:val="002B011C"/>
    <w:rsid w:val="002B0645"/>
    <w:rsid w:val="002B06EB"/>
    <w:rsid w:val="002B0886"/>
    <w:rsid w:val="002B2194"/>
    <w:rsid w:val="002B2AA1"/>
    <w:rsid w:val="002B5D9E"/>
    <w:rsid w:val="002B600B"/>
    <w:rsid w:val="002C0BF7"/>
    <w:rsid w:val="002C2651"/>
    <w:rsid w:val="002C2866"/>
    <w:rsid w:val="002C29E5"/>
    <w:rsid w:val="002C41FA"/>
    <w:rsid w:val="002C49F0"/>
    <w:rsid w:val="002C4AB3"/>
    <w:rsid w:val="002C56A8"/>
    <w:rsid w:val="002C5C2F"/>
    <w:rsid w:val="002C5E80"/>
    <w:rsid w:val="002C7037"/>
    <w:rsid w:val="002D0708"/>
    <w:rsid w:val="002D28B8"/>
    <w:rsid w:val="002D431A"/>
    <w:rsid w:val="002D43CF"/>
    <w:rsid w:val="002D5403"/>
    <w:rsid w:val="002D7B7F"/>
    <w:rsid w:val="002E360D"/>
    <w:rsid w:val="002E4865"/>
    <w:rsid w:val="002E49CC"/>
    <w:rsid w:val="002E5EED"/>
    <w:rsid w:val="002E6C00"/>
    <w:rsid w:val="002E711E"/>
    <w:rsid w:val="002F031F"/>
    <w:rsid w:val="002F0D4E"/>
    <w:rsid w:val="002F1130"/>
    <w:rsid w:val="002F1F1B"/>
    <w:rsid w:val="002F2322"/>
    <w:rsid w:val="002F2AED"/>
    <w:rsid w:val="002F2EA6"/>
    <w:rsid w:val="002F3B0D"/>
    <w:rsid w:val="002F3E51"/>
    <w:rsid w:val="002F3F9F"/>
    <w:rsid w:val="002F46C8"/>
    <w:rsid w:val="002F5034"/>
    <w:rsid w:val="002F60C4"/>
    <w:rsid w:val="00300877"/>
    <w:rsid w:val="0030142D"/>
    <w:rsid w:val="0030144D"/>
    <w:rsid w:val="0030287A"/>
    <w:rsid w:val="003039C6"/>
    <w:rsid w:val="0030583C"/>
    <w:rsid w:val="003067D7"/>
    <w:rsid w:val="00306D3E"/>
    <w:rsid w:val="003076D0"/>
    <w:rsid w:val="00310549"/>
    <w:rsid w:val="00311913"/>
    <w:rsid w:val="003124DA"/>
    <w:rsid w:val="00313028"/>
    <w:rsid w:val="00314541"/>
    <w:rsid w:val="00315042"/>
    <w:rsid w:val="003203AA"/>
    <w:rsid w:val="003210FF"/>
    <w:rsid w:val="00321E4F"/>
    <w:rsid w:val="00323764"/>
    <w:rsid w:val="00324286"/>
    <w:rsid w:val="0032479F"/>
    <w:rsid w:val="00326F96"/>
    <w:rsid w:val="00327536"/>
    <w:rsid w:val="00330128"/>
    <w:rsid w:val="003306FE"/>
    <w:rsid w:val="0033168D"/>
    <w:rsid w:val="00333430"/>
    <w:rsid w:val="00333F57"/>
    <w:rsid w:val="00333F9F"/>
    <w:rsid w:val="003355A2"/>
    <w:rsid w:val="00335E4E"/>
    <w:rsid w:val="003374DE"/>
    <w:rsid w:val="00337BCD"/>
    <w:rsid w:val="00340B97"/>
    <w:rsid w:val="00340BCD"/>
    <w:rsid w:val="003413B2"/>
    <w:rsid w:val="00341B0F"/>
    <w:rsid w:val="00342D68"/>
    <w:rsid w:val="00342E95"/>
    <w:rsid w:val="0034360E"/>
    <w:rsid w:val="00344006"/>
    <w:rsid w:val="00344447"/>
    <w:rsid w:val="00344761"/>
    <w:rsid w:val="00344B77"/>
    <w:rsid w:val="00345C37"/>
    <w:rsid w:val="00347786"/>
    <w:rsid w:val="00347887"/>
    <w:rsid w:val="003504A9"/>
    <w:rsid w:val="0035092B"/>
    <w:rsid w:val="00351666"/>
    <w:rsid w:val="00351F90"/>
    <w:rsid w:val="003524E8"/>
    <w:rsid w:val="003538CB"/>
    <w:rsid w:val="00353DC0"/>
    <w:rsid w:val="003563D4"/>
    <w:rsid w:val="00356DEA"/>
    <w:rsid w:val="003576DE"/>
    <w:rsid w:val="00357B97"/>
    <w:rsid w:val="003610D4"/>
    <w:rsid w:val="00361D5E"/>
    <w:rsid w:val="0036449D"/>
    <w:rsid w:val="003644A7"/>
    <w:rsid w:val="00364F9E"/>
    <w:rsid w:val="00365047"/>
    <w:rsid w:val="0036518B"/>
    <w:rsid w:val="0036585A"/>
    <w:rsid w:val="00365CF5"/>
    <w:rsid w:val="003705AF"/>
    <w:rsid w:val="00370F8C"/>
    <w:rsid w:val="00371968"/>
    <w:rsid w:val="00373A46"/>
    <w:rsid w:val="00373BE5"/>
    <w:rsid w:val="0037403A"/>
    <w:rsid w:val="00375687"/>
    <w:rsid w:val="0037568F"/>
    <w:rsid w:val="00375B59"/>
    <w:rsid w:val="00375DBD"/>
    <w:rsid w:val="00376252"/>
    <w:rsid w:val="00376684"/>
    <w:rsid w:val="003776C6"/>
    <w:rsid w:val="003776CB"/>
    <w:rsid w:val="00377EED"/>
    <w:rsid w:val="00377F79"/>
    <w:rsid w:val="0038160D"/>
    <w:rsid w:val="00381B4B"/>
    <w:rsid w:val="00383065"/>
    <w:rsid w:val="00384017"/>
    <w:rsid w:val="00384019"/>
    <w:rsid w:val="003840E8"/>
    <w:rsid w:val="0038482B"/>
    <w:rsid w:val="00384E8F"/>
    <w:rsid w:val="0038528E"/>
    <w:rsid w:val="00385AFD"/>
    <w:rsid w:val="003876F8"/>
    <w:rsid w:val="0039046E"/>
    <w:rsid w:val="003905AE"/>
    <w:rsid w:val="00390977"/>
    <w:rsid w:val="00390AEC"/>
    <w:rsid w:val="003914FB"/>
    <w:rsid w:val="003915D6"/>
    <w:rsid w:val="00392E8B"/>
    <w:rsid w:val="003935DB"/>
    <w:rsid w:val="003936FA"/>
    <w:rsid w:val="00393EFB"/>
    <w:rsid w:val="00397212"/>
    <w:rsid w:val="00397C36"/>
    <w:rsid w:val="003A0526"/>
    <w:rsid w:val="003A1A9E"/>
    <w:rsid w:val="003A1D77"/>
    <w:rsid w:val="003A4A3D"/>
    <w:rsid w:val="003A5A2F"/>
    <w:rsid w:val="003A72D6"/>
    <w:rsid w:val="003B11CC"/>
    <w:rsid w:val="003B1216"/>
    <w:rsid w:val="003B264D"/>
    <w:rsid w:val="003B28C1"/>
    <w:rsid w:val="003B44B9"/>
    <w:rsid w:val="003B61D2"/>
    <w:rsid w:val="003C0EDD"/>
    <w:rsid w:val="003C11CF"/>
    <w:rsid w:val="003C17CD"/>
    <w:rsid w:val="003C31C7"/>
    <w:rsid w:val="003C4D95"/>
    <w:rsid w:val="003C56ED"/>
    <w:rsid w:val="003C579C"/>
    <w:rsid w:val="003C6512"/>
    <w:rsid w:val="003C6F69"/>
    <w:rsid w:val="003C78A8"/>
    <w:rsid w:val="003D17B6"/>
    <w:rsid w:val="003D3896"/>
    <w:rsid w:val="003D3A99"/>
    <w:rsid w:val="003D40BA"/>
    <w:rsid w:val="003D5CE4"/>
    <w:rsid w:val="003D687E"/>
    <w:rsid w:val="003D6915"/>
    <w:rsid w:val="003D6F51"/>
    <w:rsid w:val="003D7208"/>
    <w:rsid w:val="003D763E"/>
    <w:rsid w:val="003E0C1D"/>
    <w:rsid w:val="003E1D17"/>
    <w:rsid w:val="003E1DB5"/>
    <w:rsid w:val="003E288B"/>
    <w:rsid w:val="003E2AE5"/>
    <w:rsid w:val="003E3BC4"/>
    <w:rsid w:val="003E3C02"/>
    <w:rsid w:val="003E3E25"/>
    <w:rsid w:val="003E4709"/>
    <w:rsid w:val="003E4B20"/>
    <w:rsid w:val="003E5A1E"/>
    <w:rsid w:val="003E705B"/>
    <w:rsid w:val="003E72DB"/>
    <w:rsid w:val="003E7691"/>
    <w:rsid w:val="003F055D"/>
    <w:rsid w:val="003F0FEB"/>
    <w:rsid w:val="003F0FF1"/>
    <w:rsid w:val="003F127A"/>
    <w:rsid w:val="003F4452"/>
    <w:rsid w:val="003F6E29"/>
    <w:rsid w:val="003F7200"/>
    <w:rsid w:val="003F7D14"/>
    <w:rsid w:val="0040034F"/>
    <w:rsid w:val="00401703"/>
    <w:rsid w:val="00406675"/>
    <w:rsid w:val="00407A1B"/>
    <w:rsid w:val="00407D3F"/>
    <w:rsid w:val="004113C2"/>
    <w:rsid w:val="004122CF"/>
    <w:rsid w:val="00413307"/>
    <w:rsid w:val="00413D37"/>
    <w:rsid w:val="00414536"/>
    <w:rsid w:val="00414F14"/>
    <w:rsid w:val="00416DB8"/>
    <w:rsid w:val="0041772C"/>
    <w:rsid w:val="00417DEE"/>
    <w:rsid w:val="004202C9"/>
    <w:rsid w:val="00421126"/>
    <w:rsid w:val="0042305D"/>
    <w:rsid w:val="0042327B"/>
    <w:rsid w:val="004242B0"/>
    <w:rsid w:val="00424341"/>
    <w:rsid w:val="00424B24"/>
    <w:rsid w:val="00424E60"/>
    <w:rsid w:val="00425A7E"/>
    <w:rsid w:val="00426591"/>
    <w:rsid w:val="00426AB6"/>
    <w:rsid w:val="00427BE7"/>
    <w:rsid w:val="004302F2"/>
    <w:rsid w:val="0043110B"/>
    <w:rsid w:val="0043313B"/>
    <w:rsid w:val="00433F87"/>
    <w:rsid w:val="004341FB"/>
    <w:rsid w:val="00435564"/>
    <w:rsid w:val="004356D2"/>
    <w:rsid w:val="004360DC"/>
    <w:rsid w:val="00436591"/>
    <w:rsid w:val="00441AF1"/>
    <w:rsid w:val="00441DCF"/>
    <w:rsid w:val="00441FF6"/>
    <w:rsid w:val="00442072"/>
    <w:rsid w:val="00442752"/>
    <w:rsid w:val="00442E9E"/>
    <w:rsid w:val="00442F14"/>
    <w:rsid w:val="00443D1A"/>
    <w:rsid w:val="00444B37"/>
    <w:rsid w:val="00445BBE"/>
    <w:rsid w:val="00445CCC"/>
    <w:rsid w:val="00445E18"/>
    <w:rsid w:val="00446CDA"/>
    <w:rsid w:val="00447475"/>
    <w:rsid w:val="00451655"/>
    <w:rsid w:val="004526AE"/>
    <w:rsid w:val="004549B8"/>
    <w:rsid w:val="00456614"/>
    <w:rsid w:val="00456878"/>
    <w:rsid w:val="00460153"/>
    <w:rsid w:val="004609EB"/>
    <w:rsid w:val="00462C62"/>
    <w:rsid w:val="00463179"/>
    <w:rsid w:val="00464033"/>
    <w:rsid w:val="004647C9"/>
    <w:rsid w:val="00464F9D"/>
    <w:rsid w:val="00465F51"/>
    <w:rsid w:val="0046627B"/>
    <w:rsid w:val="004662F2"/>
    <w:rsid w:val="00467762"/>
    <w:rsid w:val="00470761"/>
    <w:rsid w:val="004707B2"/>
    <w:rsid w:val="004713AB"/>
    <w:rsid w:val="004719B0"/>
    <w:rsid w:val="00472BA2"/>
    <w:rsid w:val="00472E58"/>
    <w:rsid w:val="00473ABC"/>
    <w:rsid w:val="00477577"/>
    <w:rsid w:val="0047792B"/>
    <w:rsid w:val="00477C7B"/>
    <w:rsid w:val="00482870"/>
    <w:rsid w:val="00483642"/>
    <w:rsid w:val="004844E1"/>
    <w:rsid w:val="004866F5"/>
    <w:rsid w:val="0048745A"/>
    <w:rsid w:val="004910AC"/>
    <w:rsid w:val="00491119"/>
    <w:rsid w:val="0049115C"/>
    <w:rsid w:val="00491BEC"/>
    <w:rsid w:val="00491E9A"/>
    <w:rsid w:val="004943D1"/>
    <w:rsid w:val="00495A97"/>
    <w:rsid w:val="00497A61"/>
    <w:rsid w:val="004A2067"/>
    <w:rsid w:val="004A24F1"/>
    <w:rsid w:val="004A3F8C"/>
    <w:rsid w:val="004A4CC4"/>
    <w:rsid w:val="004A571B"/>
    <w:rsid w:val="004A635B"/>
    <w:rsid w:val="004B0A31"/>
    <w:rsid w:val="004B1914"/>
    <w:rsid w:val="004B2E15"/>
    <w:rsid w:val="004B343C"/>
    <w:rsid w:val="004B4230"/>
    <w:rsid w:val="004B517F"/>
    <w:rsid w:val="004B559D"/>
    <w:rsid w:val="004B742B"/>
    <w:rsid w:val="004C0994"/>
    <w:rsid w:val="004C1367"/>
    <w:rsid w:val="004C1C53"/>
    <w:rsid w:val="004C1FFE"/>
    <w:rsid w:val="004C24C6"/>
    <w:rsid w:val="004C2D8E"/>
    <w:rsid w:val="004C2EDC"/>
    <w:rsid w:val="004C3494"/>
    <w:rsid w:val="004C3C69"/>
    <w:rsid w:val="004C4B6F"/>
    <w:rsid w:val="004C4BAF"/>
    <w:rsid w:val="004C54AF"/>
    <w:rsid w:val="004C56F8"/>
    <w:rsid w:val="004C60DB"/>
    <w:rsid w:val="004C7066"/>
    <w:rsid w:val="004C771A"/>
    <w:rsid w:val="004D03EB"/>
    <w:rsid w:val="004D1173"/>
    <w:rsid w:val="004D278C"/>
    <w:rsid w:val="004D2BD2"/>
    <w:rsid w:val="004D2E6B"/>
    <w:rsid w:val="004D3463"/>
    <w:rsid w:val="004D378F"/>
    <w:rsid w:val="004D4DC4"/>
    <w:rsid w:val="004D5BB8"/>
    <w:rsid w:val="004D5C9E"/>
    <w:rsid w:val="004D6068"/>
    <w:rsid w:val="004D64F0"/>
    <w:rsid w:val="004D6C0F"/>
    <w:rsid w:val="004D74F2"/>
    <w:rsid w:val="004E07D6"/>
    <w:rsid w:val="004E1933"/>
    <w:rsid w:val="004E2EEC"/>
    <w:rsid w:val="004E3D32"/>
    <w:rsid w:val="004E3FA1"/>
    <w:rsid w:val="004E4816"/>
    <w:rsid w:val="004E5DDB"/>
    <w:rsid w:val="004E5E2A"/>
    <w:rsid w:val="004F17C0"/>
    <w:rsid w:val="004F1884"/>
    <w:rsid w:val="004F219C"/>
    <w:rsid w:val="004F22A5"/>
    <w:rsid w:val="004F30D4"/>
    <w:rsid w:val="004F6216"/>
    <w:rsid w:val="004F7558"/>
    <w:rsid w:val="00500771"/>
    <w:rsid w:val="00501B68"/>
    <w:rsid w:val="00502D5E"/>
    <w:rsid w:val="00503E95"/>
    <w:rsid w:val="00504005"/>
    <w:rsid w:val="005049DD"/>
    <w:rsid w:val="00504EDA"/>
    <w:rsid w:val="0050500D"/>
    <w:rsid w:val="005054D4"/>
    <w:rsid w:val="00506FF6"/>
    <w:rsid w:val="0050744C"/>
    <w:rsid w:val="0050789C"/>
    <w:rsid w:val="005108AC"/>
    <w:rsid w:val="00510D89"/>
    <w:rsid w:val="005110A7"/>
    <w:rsid w:val="00512D78"/>
    <w:rsid w:val="00513E56"/>
    <w:rsid w:val="005149ED"/>
    <w:rsid w:val="005172FE"/>
    <w:rsid w:val="005177A7"/>
    <w:rsid w:val="00517D17"/>
    <w:rsid w:val="00520610"/>
    <w:rsid w:val="00520AFD"/>
    <w:rsid w:val="0052171B"/>
    <w:rsid w:val="005222D7"/>
    <w:rsid w:val="00522EFC"/>
    <w:rsid w:val="005235C3"/>
    <w:rsid w:val="00523D9B"/>
    <w:rsid w:val="0052404B"/>
    <w:rsid w:val="00524746"/>
    <w:rsid w:val="00524D45"/>
    <w:rsid w:val="00525913"/>
    <w:rsid w:val="00526E4E"/>
    <w:rsid w:val="0052717D"/>
    <w:rsid w:val="005273A7"/>
    <w:rsid w:val="005311C0"/>
    <w:rsid w:val="00532722"/>
    <w:rsid w:val="005345E1"/>
    <w:rsid w:val="005350F3"/>
    <w:rsid w:val="005358DF"/>
    <w:rsid w:val="00535DCC"/>
    <w:rsid w:val="0053655F"/>
    <w:rsid w:val="0054397C"/>
    <w:rsid w:val="00543A99"/>
    <w:rsid w:val="005440D7"/>
    <w:rsid w:val="005444DB"/>
    <w:rsid w:val="00544686"/>
    <w:rsid w:val="00546063"/>
    <w:rsid w:val="00546BCE"/>
    <w:rsid w:val="005472E8"/>
    <w:rsid w:val="005475A1"/>
    <w:rsid w:val="00547BA1"/>
    <w:rsid w:val="005505D8"/>
    <w:rsid w:val="00550964"/>
    <w:rsid w:val="00550BB3"/>
    <w:rsid w:val="00550CE8"/>
    <w:rsid w:val="0055181C"/>
    <w:rsid w:val="00553AD1"/>
    <w:rsid w:val="0055404E"/>
    <w:rsid w:val="0055514C"/>
    <w:rsid w:val="005604EB"/>
    <w:rsid w:val="005618E8"/>
    <w:rsid w:val="005631C2"/>
    <w:rsid w:val="005635B3"/>
    <w:rsid w:val="0056427B"/>
    <w:rsid w:val="00564B06"/>
    <w:rsid w:val="00564FD3"/>
    <w:rsid w:val="0056540F"/>
    <w:rsid w:val="0056610C"/>
    <w:rsid w:val="005672DF"/>
    <w:rsid w:val="00567A9C"/>
    <w:rsid w:val="00570380"/>
    <w:rsid w:val="005710F3"/>
    <w:rsid w:val="0057114B"/>
    <w:rsid w:val="00571792"/>
    <w:rsid w:val="00571F58"/>
    <w:rsid w:val="005731B6"/>
    <w:rsid w:val="00575453"/>
    <w:rsid w:val="00576685"/>
    <w:rsid w:val="0057786D"/>
    <w:rsid w:val="00580C45"/>
    <w:rsid w:val="00580E73"/>
    <w:rsid w:val="0058159C"/>
    <w:rsid w:val="0058183C"/>
    <w:rsid w:val="00582237"/>
    <w:rsid w:val="0058228A"/>
    <w:rsid w:val="00583582"/>
    <w:rsid w:val="00584423"/>
    <w:rsid w:val="00584898"/>
    <w:rsid w:val="00584C5E"/>
    <w:rsid w:val="005857DA"/>
    <w:rsid w:val="00591DCA"/>
    <w:rsid w:val="005941D0"/>
    <w:rsid w:val="00594AFE"/>
    <w:rsid w:val="0059633D"/>
    <w:rsid w:val="005979DD"/>
    <w:rsid w:val="005A16DE"/>
    <w:rsid w:val="005A263D"/>
    <w:rsid w:val="005A3F7B"/>
    <w:rsid w:val="005A4A4E"/>
    <w:rsid w:val="005A5762"/>
    <w:rsid w:val="005B184A"/>
    <w:rsid w:val="005B480C"/>
    <w:rsid w:val="005B573D"/>
    <w:rsid w:val="005B5B8E"/>
    <w:rsid w:val="005B6B85"/>
    <w:rsid w:val="005C05A1"/>
    <w:rsid w:val="005C0B2E"/>
    <w:rsid w:val="005C1126"/>
    <w:rsid w:val="005C2414"/>
    <w:rsid w:val="005C31B5"/>
    <w:rsid w:val="005C357A"/>
    <w:rsid w:val="005C3744"/>
    <w:rsid w:val="005C3F89"/>
    <w:rsid w:val="005C6D04"/>
    <w:rsid w:val="005C7C6D"/>
    <w:rsid w:val="005D002E"/>
    <w:rsid w:val="005D0437"/>
    <w:rsid w:val="005D05CC"/>
    <w:rsid w:val="005D0EFC"/>
    <w:rsid w:val="005D272A"/>
    <w:rsid w:val="005D2ED4"/>
    <w:rsid w:val="005D37CB"/>
    <w:rsid w:val="005D4DBC"/>
    <w:rsid w:val="005D4F12"/>
    <w:rsid w:val="005D668D"/>
    <w:rsid w:val="005D7743"/>
    <w:rsid w:val="005E0B84"/>
    <w:rsid w:val="005E1A52"/>
    <w:rsid w:val="005E216B"/>
    <w:rsid w:val="005E2218"/>
    <w:rsid w:val="005E339A"/>
    <w:rsid w:val="005E3823"/>
    <w:rsid w:val="005E3F4A"/>
    <w:rsid w:val="005E473A"/>
    <w:rsid w:val="005E62E6"/>
    <w:rsid w:val="005E6714"/>
    <w:rsid w:val="005E6DA5"/>
    <w:rsid w:val="005E7106"/>
    <w:rsid w:val="005E748D"/>
    <w:rsid w:val="005F119A"/>
    <w:rsid w:val="005F211E"/>
    <w:rsid w:val="005F2312"/>
    <w:rsid w:val="005F2350"/>
    <w:rsid w:val="005F4530"/>
    <w:rsid w:val="005F459E"/>
    <w:rsid w:val="005F4A87"/>
    <w:rsid w:val="005F6832"/>
    <w:rsid w:val="00600452"/>
    <w:rsid w:val="0060156E"/>
    <w:rsid w:val="006015EC"/>
    <w:rsid w:val="00602A82"/>
    <w:rsid w:val="006037C6"/>
    <w:rsid w:val="00604AC3"/>
    <w:rsid w:val="00604B55"/>
    <w:rsid w:val="00604C3A"/>
    <w:rsid w:val="00604E20"/>
    <w:rsid w:val="00605A7F"/>
    <w:rsid w:val="00606175"/>
    <w:rsid w:val="00606C7A"/>
    <w:rsid w:val="006070A4"/>
    <w:rsid w:val="00607EDC"/>
    <w:rsid w:val="00611D19"/>
    <w:rsid w:val="00612815"/>
    <w:rsid w:val="00612AA0"/>
    <w:rsid w:val="00612C00"/>
    <w:rsid w:val="00612EC9"/>
    <w:rsid w:val="00613347"/>
    <w:rsid w:val="006138A8"/>
    <w:rsid w:val="00615610"/>
    <w:rsid w:val="00615C48"/>
    <w:rsid w:val="006163FA"/>
    <w:rsid w:val="0061734E"/>
    <w:rsid w:val="00617600"/>
    <w:rsid w:val="00620052"/>
    <w:rsid w:val="00620886"/>
    <w:rsid w:val="00621A1D"/>
    <w:rsid w:val="00622AB0"/>
    <w:rsid w:val="0062319A"/>
    <w:rsid w:val="006246CA"/>
    <w:rsid w:val="00624A0D"/>
    <w:rsid w:val="00624C12"/>
    <w:rsid w:val="00625EDE"/>
    <w:rsid w:val="00626879"/>
    <w:rsid w:val="00626D3F"/>
    <w:rsid w:val="00626DED"/>
    <w:rsid w:val="0063019C"/>
    <w:rsid w:val="00631437"/>
    <w:rsid w:val="00631974"/>
    <w:rsid w:val="00632E04"/>
    <w:rsid w:val="0063307D"/>
    <w:rsid w:val="00633F03"/>
    <w:rsid w:val="006344F4"/>
    <w:rsid w:val="00634E3C"/>
    <w:rsid w:val="00635CE9"/>
    <w:rsid w:val="00636D78"/>
    <w:rsid w:val="0064223D"/>
    <w:rsid w:val="00643003"/>
    <w:rsid w:val="00643FC3"/>
    <w:rsid w:val="00644A59"/>
    <w:rsid w:val="00644CEB"/>
    <w:rsid w:val="00645EF3"/>
    <w:rsid w:val="00650DDF"/>
    <w:rsid w:val="00650FDB"/>
    <w:rsid w:val="00651A95"/>
    <w:rsid w:val="006525C7"/>
    <w:rsid w:val="00652BC1"/>
    <w:rsid w:val="00653CCB"/>
    <w:rsid w:val="0065414C"/>
    <w:rsid w:val="0065461B"/>
    <w:rsid w:val="00654A33"/>
    <w:rsid w:val="00654DD3"/>
    <w:rsid w:val="006567A2"/>
    <w:rsid w:val="00657028"/>
    <w:rsid w:val="00657913"/>
    <w:rsid w:val="00657BFA"/>
    <w:rsid w:val="00661520"/>
    <w:rsid w:val="006638EF"/>
    <w:rsid w:val="00664D3C"/>
    <w:rsid w:val="00665550"/>
    <w:rsid w:val="00665928"/>
    <w:rsid w:val="006703CD"/>
    <w:rsid w:val="00670E35"/>
    <w:rsid w:val="0067248E"/>
    <w:rsid w:val="006727D4"/>
    <w:rsid w:val="00674F62"/>
    <w:rsid w:val="0067560B"/>
    <w:rsid w:val="00675EBC"/>
    <w:rsid w:val="00680669"/>
    <w:rsid w:val="00681885"/>
    <w:rsid w:val="00681DC9"/>
    <w:rsid w:val="0068334E"/>
    <w:rsid w:val="00683655"/>
    <w:rsid w:val="0068498F"/>
    <w:rsid w:val="00685269"/>
    <w:rsid w:val="00685490"/>
    <w:rsid w:val="006859C8"/>
    <w:rsid w:val="006877F9"/>
    <w:rsid w:val="00687A19"/>
    <w:rsid w:val="00690399"/>
    <w:rsid w:val="006913DE"/>
    <w:rsid w:val="00692E3B"/>
    <w:rsid w:val="0069358B"/>
    <w:rsid w:val="00693D8F"/>
    <w:rsid w:val="00693EDA"/>
    <w:rsid w:val="00695205"/>
    <w:rsid w:val="00695449"/>
    <w:rsid w:val="00695501"/>
    <w:rsid w:val="00696337"/>
    <w:rsid w:val="00697519"/>
    <w:rsid w:val="006A076F"/>
    <w:rsid w:val="006A3AC9"/>
    <w:rsid w:val="006A4130"/>
    <w:rsid w:val="006A577F"/>
    <w:rsid w:val="006A5928"/>
    <w:rsid w:val="006A72DF"/>
    <w:rsid w:val="006B22F8"/>
    <w:rsid w:val="006B25D8"/>
    <w:rsid w:val="006B287E"/>
    <w:rsid w:val="006B3F05"/>
    <w:rsid w:val="006B3FE5"/>
    <w:rsid w:val="006B4CF7"/>
    <w:rsid w:val="006B5BD1"/>
    <w:rsid w:val="006B731F"/>
    <w:rsid w:val="006C07E9"/>
    <w:rsid w:val="006C15CA"/>
    <w:rsid w:val="006C2099"/>
    <w:rsid w:val="006C24A1"/>
    <w:rsid w:val="006C24C2"/>
    <w:rsid w:val="006C2936"/>
    <w:rsid w:val="006C4D43"/>
    <w:rsid w:val="006C5954"/>
    <w:rsid w:val="006C6486"/>
    <w:rsid w:val="006C72A5"/>
    <w:rsid w:val="006D0329"/>
    <w:rsid w:val="006D03C4"/>
    <w:rsid w:val="006D048D"/>
    <w:rsid w:val="006D1498"/>
    <w:rsid w:val="006D2E9F"/>
    <w:rsid w:val="006D3137"/>
    <w:rsid w:val="006D3BC3"/>
    <w:rsid w:val="006D64F0"/>
    <w:rsid w:val="006D6CCA"/>
    <w:rsid w:val="006D7A6A"/>
    <w:rsid w:val="006E09B3"/>
    <w:rsid w:val="006E0C86"/>
    <w:rsid w:val="006E1A61"/>
    <w:rsid w:val="006E2EB6"/>
    <w:rsid w:val="006E5B4D"/>
    <w:rsid w:val="006E633C"/>
    <w:rsid w:val="006E65C1"/>
    <w:rsid w:val="006E6A5C"/>
    <w:rsid w:val="006E7001"/>
    <w:rsid w:val="006F01D7"/>
    <w:rsid w:val="006F04F0"/>
    <w:rsid w:val="006F0C12"/>
    <w:rsid w:val="006F1C32"/>
    <w:rsid w:val="006F26BD"/>
    <w:rsid w:val="006F2A09"/>
    <w:rsid w:val="006F33A5"/>
    <w:rsid w:val="006F541F"/>
    <w:rsid w:val="006F6FA1"/>
    <w:rsid w:val="006F6FFF"/>
    <w:rsid w:val="006F717B"/>
    <w:rsid w:val="00700A0A"/>
    <w:rsid w:val="00700E53"/>
    <w:rsid w:val="007014AC"/>
    <w:rsid w:val="00702997"/>
    <w:rsid w:val="00703DF0"/>
    <w:rsid w:val="007049DD"/>
    <w:rsid w:val="00704A2E"/>
    <w:rsid w:val="007059FB"/>
    <w:rsid w:val="00705F17"/>
    <w:rsid w:val="00706E11"/>
    <w:rsid w:val="007075F3"/>
    <w:rsid w:val="00707BD5"/>
    <w:rsid w:val="0071010D"/>
    <w:rsid w:val="00710E93"/>
    <w:rsid w:val="00711FE9"/>
    <w:rsid w:val="0071233B"/>
    <w:rsid w:val="00713BF6"/>
    <w:rsid w:val="007140D2"/>
    <w:rsid w:val="00715240"/>
    <w:rsid w:val="007155CA"/>
    <w:rsid w:val="00715CBD"/>
    <w:rsid w:val="00715E1D"/>
    <w:rsid w:val="0071698F"/>
    <w:rsid w:val="00717CB5"/>
    <w:rsid w:val="00720343"/>
    <w:rsid w:val="007207CD"/>
    <w:rsid w:val="0072196C"/>
    <w:rsid w:val="00723DEB"/>
    <w:rsid w:val="00726932"/>
    <w:rsid w:val="00731101"/>
    <w:rsid w:val="007314D7"/>
    <w:rsid w:val="00733316"/>
    <w:rsid w:val="00734735"/>
    <w:rsid w:val="00734CBE"/>
    <w:rsid w:val="007357ED"/>
    <w:rsid w:val="00736131"/>
    <w:rsid w:val="00737A82"/>
    <w:rsid w:val="0074189F"/>
    <w:rsid w:val="00743943"/>
    <w:rsid w:val="00743968"/>
    <w:rsid w:val="0074434C"/>
    <w:rsid w:val="00745487"/>
    <w:rsid w:val="00745D30"/>
    <w:rsid w:val="00746696"/>
    <w:rsid w:val="007467D1"/>
    <w:rsid w:val="00746C1E"/>
    <w:rsid w:val="00747B0F"/>
    <w:rsid w:val="00751458"/>
    <w:rsid w:val="00751D9F"/>
    <w:rsid w:val="0075406A"/>
    <w:rsid w:val="00755380"/>
    <w:rsid w:val="0075565B"/>
    <w:rsid w:val="00756920"/>
    <w:rsid w:val="007576A4"/>
    <w:rsid w:val="00757B5A"/>
    <w:rsid w:val="00761F15"/>
    <w:rsid w:val="00762C5B"/>
    <w:rsid w:val="00763BE2"/>
    <w:rsid w:val="00771F46"/>
    <w:rsid w:val="00772DA4"/>
    <w:rsid w:val="00773043"/>
    <w:rsid w:val="007730A2"/>
    <w:rsid w:val="00773172"/>
    <w:rsid w:val="007734DD"/>
    <w:rsid w:val="007741EA"/>
    <w:rsid w:val="00774A3F"/>
    <w:rsid w:val="00774AA7"/>
    <w:rsid w:val="0077548B"/>
    <w:rsid w:val="0077711B"/>
    <w:rsid w:val="0077780C"/>
    <w:rsid w:val="00777B59"/>
    <w:rsid w:val="00777FDB"/>
    <w:rsid w:val="00780620"/>
    <w:rsid w:val="007816C1"/>
    <w:rsid w:val="00781A2F"/>
    <w:rsid w:val="0078229F"/>
    <w:rsid w:val="00782382"/>
    <w:rsid w:val="007832FB"/>
    <w:rsid w:val="00783C8A"/>
    <w:rsid w:val="00783D1D"/>
    <w:rsid w:val="00784BBE"/>
    <w:rsid w:val="00785401"/>
    <w:rsid w:val="00785FB5"/>
    <w:rsid w:val="00786074"/>
    <w:rsid w:val="00786B97"/>
    <w:rsid w:val="0078780B"/>
    <w:rsid w:val="007914A3"/>
    <w:rsid w:val="0079550B"/>
    <w:rsid w:val="00797A5D"/>
    <w:rsid w:val="00797EF9"/>
    <w:rsid w:val="00797FC5"/>
    <w:rsid w:val="007A136C"/>
    <w:rsid w:val="007A21C0"/>
    <w:rsid w:val="007A2AE3"/>
    <w:rsid w:val="007A3D0F"/>
    <w:rsid w:val="007A4309"/>
    <w:rsid w:val="007A5007"/>
    <w:rsid w:val="007A6C9E"/>
    <w:rsid w:val="007A763D"/>
    <w:rsid w:val="007B00A1"/>
    <w:rsid w:val="007B015A"/>
    <w:rsid w:val="007B0CBA"/>
    <w:rsid w:val="007B1005"/>
    <w:rsid w:val="007B16C4"/>
    <w:rsid w:val="007B2229"/>
    <w:rsid w:val="007B399B"/>
    <w:rsid w:val="007B5481"/>
    <w:rsid w:val="007B54EA"/>
    <w:rsid w:val="007C0496"/>
    <w:rsid w:val="007C082C"/>
    <w:rsid w:val="007C2A37"/>
    <w:rsid w:val="007C30E7"/>
    <w:rsid w:val="007C529F"/>
    <w:rsid w:val="007C54CE"/>
    <w:rsid w:val="007C5A73"/>
    <w:rsid w:val="007C60D3"/>
    <w:rsid w:val="007C632E"/>
    <w:rsid w:val="007C6D28"/>
    <w:rsid w:val="007C6D5B"/>
    <w:rsid w:val="007D0294"/>
    <w:rsid w:val="007D0609"/>
    <w:rsid w:val="007D0ECD"/>
    <w:rsid w:val="007D1A10"/>
    <w:rsid w:val="007D2364"/>
    <w:rsid w:val="007D24E2"/>
    <w:rsid w:val="007D386C"/>
    <w:rsid w:val="007D5FC0"/>
    <w:rsid w:val="007D6944"/>
    <w:rsid w:val="007D6B61"/>
    <w:rsid w:val="007D758A"/>
    <w:rsid w:val="007D7BBC"/>
    <w:rsid w:val="007E01C7"/>
    <w:rsid w:val="007E08A2"/>
    <w:rsid w:val="007E162A"/>
    <w:rsid w:val="007E2759"/>
    <w:rsid w:val="007E4F16"/>
    <w:rsid w:val="007E5A10"/>
    <w:rsid w:val="007E6521"/>
    <w:rsid w:val="007E67DF"/>
    <w:rsid w:val="007E6963"/>
    <w:rsid w:val="007E6A71"/>
    <w:rsid w:val="007E741F"/>
    <w:rsid w:val="007F0434"/>
    <w:rsid w:val="007F0B74"/>
    <w:rsid w:val="007F1EDA"/>
    <w:rsid w:val="007F209F"/>
    <w:rsid w:val="007F3176"/>
    <w:rsid w:val="007F3233"/>
    <w:rsid w:val="007F3E98"/>
    <w:rsid w:val="007F435E"/>
    <w:rsid w:val="007F553D"/>
    <w:rsid w:val="007F5A8B"/>
    <w:rsid w:val="007F6106"/>
    <w:rsid w:val="007F7224"/>
    <w:rsid w:val="007F7A7D"/>
    <w:rsid w:val="00800FFC"/>
    <w:rsid w:val="00801578"/>
    <w:rsid w:val="00801618"/>
    <w:rsid w:val="008029A3"/>
    <w:rsid w:val="0080401B"/>
    <w:rsid w:val="008041BD"/>
    <w:rsid w:val="00804580"/>
    <w:rsid w:val="00805665"/>
    <w:rsid w:val="00805AFF"/>
    <w:rsid w:val="0080605D"/>
    <w:rsid w:val="0080673B"/>
    <w:rsid w:val="008078EC"/>
    <w:rsid w:val="00807AFB"/>
    <w:rsid w:val="00810BFB"/>
    <w:rsid w:val="00813343"/>
    <w:rsid w:val="00813DDA"/>
    <w:rsid w:val="008141B0"/>
    <w:rsid w:val="00815241"/>
    <w:rsid w:val="008163FC"/>
    <w:rsid w:val="00816AEF"/>
    <w:rsid w:val="00816E55"/>
    <w:rsid w:val="008207F5"/>
    <w:rsid w:val="00820A68"/>
    <w:rsid w:val="00820A7C"/>
    <w:rsid w:val="00821550"/>
    <w:rsid w:val="00821ACB"/>
    <w:rsid w:val="00822302"/>
    <w:rsid w:val="00822490"/>
    <w:rsid w:val="00823D16"/>
    <w:rsid w:val="00824A29"/>
    <w:rsid w:val="00830488"/>
    <w:rsid w:val="008339B6"/>
    <w:rsid w:val="0083418D"/>
    <w:rsid w:val="0083428C"/>
    <w:rsid w:val="00834AAF"/>
    <w:rsid w:val="00834D28"/>
    <w:rsid w:val="00835A45"/>
    <w:rsid w:val="00840897"/>
    <w:rsid w:val="0084139C"/>
    <w:rsid w:val="0084193B"/>
    <w:rsid w:val="00842E52"/>
    <w:rsid w:val="008436BC"/>
    <w:rsid w:val="008450A3"/>
    <w:rsid w:val="0084614F"/>
    <w:rsid w:val="00846708"/>
    <w:rsid w:val="0084720C"/>
    <w:rsid w:val="00847C76"/>
    <w:rsid w:val="00851872"/>
    <w:rsid w:val="008548BE"/>
    <w:rsid w:val="008550D5"/>
    <w:rsid w:val="0085595F"/>
    <w:rsid w:val="00855B73"/>
    <w:rsid w:val="0085784C"/>
    <w:rsid w:val="00860096"/>
    <w:rsid w:val="008601CF"/>
    <w:rsid w:val="00860712"/>
    <w:rsid w:val="00860928"/>
    <w:rsid w:val="00861304"/>
    <w:rsid w:val="00862D57"/>
    <w:rsid w:val="00862F29"/>
    <w:rsid w:val="008633CE"/>
    <w:rsid w:val="00863913"/>
    <w:rsid w:val="00863DF9"/>
    <w:rsid w:val="00864BB3"/>
    <w:rsid w:val="0086508C"/>
    <w:rsid w:val="00866F29"/>
    <w:rsid w:val="0086700F"/>
    <w:rsid w:val="008703F8"/>
    <w:rsid w:val="008705C2"/>
    <w:rsid w:val="00873400"/>
    <w:rsid w:val="00874E39"/>
    <w:rsid w:val="00876C8E"/>
    <w:rsid w:val="00881162"/>
    <w:rsid w:val="008816AF"/>
    <w:rsid w:val="00883734"/>
    <w:rsid w:val="00883ADC"/>
    <w:rsid w:val="00884C46"/>
    <w:rsid w:val="00884D1D"/>
    <w:rsid w:val="008868E8"/>
    <w:rsid w:val="00887B60"/>
    <w:rsid w:val="0089088C"/>
    <w:rsid w:val="00890AB0"/>
    <w:rsid w:val="008912A2"/>
    <w:rsid w:val="0089169F"/>
    <w:rsid w:val="0089194B"/>
    <w:rsid w:val="00891BE9"/>
    <w:rsid w:val="008934C9"/>
    <w:rsid w:val="008942E8"/>
    <w:rsid w:val="008956A2"/>
    <w:rsid w:val="00895C55"/>
    <w:rsid w:val="00896A20"/>
    <w:rsid w:val="00896C51"/>
    <w:rsid w:val="00897E22"/>
    <w:rsid w:val="008A0934"/>
    <w:rsid w:val="008A0BA5"/>
    <w:rsid w:val="008A1320"/>
    <w:rsid w:val="008A14A0"/>
    <w:rsid w:val="008A22AE"/>
    <w:rsid w:val="008A51E4"/>
    <w:rsid w:val="008B20DA"/>
    <w:rsid w:val="008B2A5C"/>
    <w:rsid w:val="008B74DB"/>
    <w:rsid w:val="008C033C"/>
    <w:rsid w:val="008C1106"/>
    <w:rsid w:val="008C1AF2"/>
    <w:rsid w:val="008C21D0"/>
    <w:rsid w:val="008C319E"/>
    <w:rsid w:val="008C3870"/>
    <w:rsid w:val="008C50CB"/>
    <w:rsid w:val="008C550C"/>
    <w:rsid w:val="008C5808"/>
    <w:rsid w:val="008C6CDB"/>
    <w:rsid w:val="008C72FC"/>
    <w:rsid w:val="008D0878"/>
    <w:rsid w:val="008D1DAD"/>
    <w:rsid w:val="008D2121"/>
    <w:rsid w:val="008D26A1"/>
    <w:rsid w:val="008D27A2"/>
    <w:rsid w:val="008D2EAB"/>
    <w:rsid w:val="008D4673"/>
    <w:rsid w:val="008D4957"/>
    <w:rsid w:val="008D6A41"/>
    <w:rsid w:val="008D6E3C"/>
    <w:rsid w:val="008D6FCC"/>
    <w:rsid w:val="008D71AF"/>
    <w:rsid w:val="008D7620"/>
    <w:rsid w:val="008E039E"/>
    <w:rsid w:val="008E082D"/>
    <w:rsid w:val="008E184B"/>
    <w:rsid w:val="008E1DF7"/>
    <w:rsid w:val="008E20E0"/>
    <w:rsid w:val="008E4900"/>
    <w:rsid w:val="008E4DA1"/>
    <w:rsid w:val="008E5011"/>
    <w:rsid w:val="008E517A"/>
    <w:rsid w:val="008E5363"/>
    <w:rsid w:val="008E590E"/>
    <w:rsid w:val="008E7059"/>
    <w:rsid w:val="008F1501"/>
    <w:rsid w:val="008F176F"/>
    <w:rsid w:val="008F2563"/>
    <w:rsid w:val="008F4807"/>
    <w:rsid w:val="008F4B1B"/>
    <w:rsid w:val="008F51D9"/>
    <w:rsid w:val="008F52A7"/>
    <w:rsid w:val="008F559D"/>
    <w:rsid w:val="008F6D76"/>
    <w:rsid w:val="008F7E3A"/>
    <w:rsid w:val="009002CC"/>
    <w:rsid w:val="00900E0D"/>
    <w:rsid w:val="00901467"/>
    <w:rsid w:val="00902337"/>
    <w:rsid w:val="00903317"/>
    <w:rsid w:val="0090510C"/>
    <w:rsid w:val="00905F1B"/>
    <w:rsid w:val="0090619A"/>
    <w:rsid w:val="00907E24"/>
    <w:rsid w:val="00910498"/>
    <w:rsid w:val="00911F03"/>
    <w:rsid w:val="0091200A"/>
    <w:rsid w:val="00912146"/>
    <w:rsid w:val="00912156"/>
    <w:rsid w:val="00913AB4"/>
    <w:rsid w:val="00913D30"/>
    <w:rsid w:val="00914754"/>
    <w:rsid w:val="0091562A"/>
    <w:rsid w:val="00915D86"/>
    <w:rsid w:val="009164AF"/>
    <w:rsid w:val="009166C5"/>
    <w:rsid w:val="00916865"/>
    <w:rsid w:val="00916CFA"/>
    <w:rsid w:val="00917772"/>
    <w:rsid w:val="009206A4"/>
    <w:rsid w:val="00922343"/>
    <w:rsid w:val="00922C95"/>
    <w:rsid w:val="0092398A"/>
    <w:rsid w:val="00923A82"/>
    <w:rsid w:val="00923C0A"/>
    <w:rsid w:val="00923FE3"/>
    <w:rsid w:val="00924440"/>
    <w:rsid w:val="00924B32"/>
    <w:rsid w:val="00925144"/>
    <w:rsid w:val="00925191"/>
    <w:rsid w:val="009254BF"/>
    <w:rsid w:val="00925D00"/>
    <w:rsid w:val="0092618F"/>
    <w:rsid w:val="00926DC0"/>
    <w:rsid w:val="0093009F"/>
    <w:rsid w:val="00930FC5"/>
    <w:rsid w:val="00932592"/>
    <w:rsid w:val="009337EF"/>
    <w:rsid w:val="00934354"/>
    <w:rsid w:val="00934857"/>
    <w:rsid w:val="00934BC4"/>
    <w:rsid w:val="009355D2"/>
    <w:rsid w:val="00936E19"/>
    <w:rsid w:val="009370A1"/>
    <w:rsid w:val="009401CB"/>
    <w:rsid w:val="00941A43"/>
    <w:rsid w:val="0094200E"/>
    <w:rsid w:val="0094296D"/>
    <w:rsid w:val="00942AD4"/>
    <w:rsid w:val="009439A2"/>
    <w:rsid w:val="00945260"/>
    <w:rsid w:val="00945BB7"/>
    <w:rsid w:val="00945C8F"/>
    <w:rsid w:val="00946657"/>
    <w:rsid w:val="00947223"/>
    <w:rsid w:val="009476D4"/>
    <w:rsid w:val="0094792E"/>
    <w:rsid w:val="00947CD7"/>
    <w:rsid w:val="00947E1B"/>
    <w:rsid w:val="00947EE8"/>
    <w:rsid w:val="00950173"/>
    <w:rsid w:val="009514AB"/>
    <w:rsid w:val="00953AB0"/>
    <w:rsid w:val="00954A39"/>
    <w:rsid w:val="00955218"/>
    <w:rsid w:val="009553F7"/>
    <w:rsid w:val="00955C32"/>
    <w:rsid w:val="009565BF"/>
    <w:rsid w:val="009570D4"/>
    <w:rsid w:val="0095749A"/>
    <w:rsid w:val="00957F57"/>
    <w:rsid w:val="009601AE"/>
    <w:rsid w:val="00960EE9"/>
    <w:rsid w:val="00961386"/>
    <w:rsid w:val="00962DBF"/>
    <w:rsid w:val="0096327F"/>
    <w:rsid w:val="00963955"/>
    <w:rsid w:val="0096474B"/>
    <w:rsid w:val="0096552C"/>
    <w:rsid w:val="00965775"/>
    <w:rsid w:val="009658A0"/>
    <w:rsid w:val="00966171"/>
    <w:rsid w:val="009663F3"/>
    <w:rsid w:val="00966CA1"/>
    <w:rsid w:val="009705C2"/>
    <w:rsid w:val="00971CEE"/>
    <w:rsid w:val="00972604"/>
    <w:rsid w:val="009746DF"/>
    <w:rsid w:val="00974E24"/>
    <w:rsid w:val="009759AB"/>
    <w:rsid w:val="009779F9"/>
    <w:rsid w:val="00977BE0"/>
    <w:rsid w:val="00980294"/>
    <w:rsid w:val="0098140D"/>
    <w:rsid w:val="00981E0A"/>
    <w:rsid w:val="009821F3"/>
    <w:rsid w:val="009824D2"/>
    <w:rsid w:val="00983668"/>
    <w:rsid w:val="00986225"/>
    <w:rsid w:val="0098623D"/>
    <w:rsid w:val="0098654B"/>
    <w:rsid w:val="0098703D"/>
    <w:rsid w:val="00987299"/>
    <w:rsid w:val="00987C0C"/>
    <w:rsid w:val="00987CB3"/>
    <w:rsid w:val="00990C46"/>
    <w:rsid w:val="00990D42"/>
    <w:rsid w:val="009914E3"/>
    <w:rsid w:val="00992391"/>
    <w:rsid w:val="00992460"/>
    <w:rsid w:val="00992493"/>
    <w:rsid w:val="00993FB2"/>
    <w:rsid w:val="00994A2A"/>
    <w:rsid w:val="00994FD5"/>
    <w:rsid w:val="00995C72"/>
    <w:rsid w:val="00995C91"/>
    <w:rsid w:val="00996CAC"/>
    <w:rsid w:val="0099732A"/>
    <w:rsid w:val="00997BC2"/>
    <w:rsid w:val="009A03BB"/>
    <w:rsid w:val="009A116A"/>
    <w:rsid w:val="009A2129"/>
    <w:rsid w:val="009A2A7C"/>
    <w:rsid w:val="009A31BC"/>
    <w:rsid w:val="009A4376"/>
    <w:rsid w:val="009A48EC"/>
    <w:rsid w:val="009A5901"/>
    <w:rsid w:val="009A5912"/>
    <w:rsid w:val="009A61FB"/>
    <w:rsid w:val="009A63FD"/>
    <w:rsid w:val="009A680B"/>
    <w:rsid w:val="009B08B7"/>
    <w:rsid w:val="009B1C50"/>
    <w:rsid w:val="009B2B46"/>
    <w:rsid w:val="009B3B04"/>
    <w:rsid w:val="009B415D"/>
    <w:rsid w:val="009B4988"/>
    <w:rsid w:val="009B4DBB"/>
    <w:rsid w:val="009B523D"/>
    <w:rsid w:val="009B534A"/>
    <w:rsid w:val="009B563C"/>
    <w:rsid w:val="009C0524"/>
    <w:rsid w:val="009C053E"/>
    <w:rsid w:val="009C0692"/>
    <w:rsid w:val="009C1391"/>
    <w:rsid w:val="009C33FB"/>
    <w:rsid w:val="009C4264"/>
    <w:rsid w:val="009C6A68"/>
    <w:rsid w:val="009C72E0"/>
    <w:rsid w:val="009C73C5"/>
    <w:rsid w:val="009D0399"/>
    <w:rsid w:val="009D0446"/>
    <w:rsid w:val="009D061D"/>
    <w:rsid w:val="009D0C74"/>
    <w:rsid w:val="009D0D40"/>
    <w:rsid w:val="009D2012"/>
    <w:rsid w:val="009D29B5"/>
    <w:rsid w:val="009D34AB"/>
    <w:rsid w:val="009D3A00"/>
    <w:rsid w:val="009D3FAD"/>
    <w:rsid w:val="009D431F"/>
    <w:rsid w:val="009D5611"/>
    <w:rsid w:val="009D58A2"/>
    <w:rsid w:val="009D5CD9"/>
    <w:rsid w:val="009D6845"/>
    <w:rsid w:val="009D7BD8"/>
    <w:rsid w:val="009E03DA"/>
    <w:rsid w:val="009E063D"/>
    <w:rsid w:val="009E0DA4"/>
    <w:rsid w:val="009E0EAA"/>
    <w:rsid w:val="009E1F37"/>
    <w:rsid w:val="009E2AB6"/>
    <w:rsid w:val="009E33F8"/>
    <w:rsid w:val="009E41A5"/>
    <w:rsid w:val="009E41B6"/>
    <w:rsid w:val="009E4A6A"/>
    <w:rsid w:val="009E50EE"/>
    <w:rsid w:val="009E61A7"/>
    <w:rsid w:val="009F0AE7"/>
    <w:rsid w:val="009F0DCD"/>
    <w:rsid w:val="009F0E3D"/>
    <w:rsid w:val="009F2492"/>
    <w:rsid w:val="009F2B86"/>
    <w:rsid w:val="009F3038"/>
    <w:rsid w:val="009F337E"/>
    <w:rsid w:val="009F3521"/>
    <w:rsid w:val="009F3538"/>
    <w:rsid w:val="009F4A76"/>
    <w:rsid w:val="009F5ABD"/>
    <w:rsid w:val="009F5B2F"/>
    <w:rsid w:val="00A00601"/>
    <w:rsid w:val="00A0061D"/>
    <w:rsid w:val="00A012A6"/>
    <w:rsid w:val="00A0135E"/>
    <w:rsid w:val="00A02023"/>
    <w:rsid w:val="00A030CB"/>
    <w:rsid w:val="00A031F3"/>
    <w:rsid w:val="00A03279"/>
    <w:rsid w:val="00A036CB"/>
    <w:rsid w:val="00A04D6A"/>
    <w:rsid w:val="00A0531A"/>
    <w:rsid w:val="00A061B7"/>
    <w:rsid w:val="00A07120"/>
    <w:rsid w:val="00A07586"/>
    <w:rsid w:val="00A07D14"/>
    <w:rsid w:val="00A1089F"/>
    <w:rsid w:val="00A110B0"/>
    <w:rsid w:val="00A1133B"/>
    <w:rsid w:val="00A12987"/>
    <w:rsid w:val="00A1348E"/>
    <w:rsid w:val="00A13F1E"/>
    <w:rsid w:val="00A14286"/>
    <w:rsid w:val="00A14D36"/>
    <w:rsid w:val="00A200B3"/>
    <w:rsid w:val="00A21EED"/>
    <w:rsid w:val="00A224FC"/>
    <w:rsid w:val="00A22E8C"/>
    <w:rsid w:val="00A24DD8"/>
    <w:rsid w:val="00A252E0"/>
    <w:rsid w:val="00A257E9"/>
    <w:rsid w:val="00A26BE7"/>
    <w:rsid w:val="00A275C2"/>
    <w:rsid w:val="00A27C92"/>
    <w:rsid w:val="00A308BA"/>
    <w:rsid w:val="00A30F3A"/>
    <w:rsid w:val="00A31EF5"/>
    <w:rsid w:val="00A3331D"/>
    <w:rsid w:val="00A33C53"/>
    <w:rsid w:val="00A3457C"/>
    <w:rsid w:val="00A34E33"/>
    <w:rsid w:val="00A353B5"/>
    <w:rsid w:val="00A36835"/>
    <w:rsid w:val="00A368E3"/>
    <w:rsid w:val="00A36D66"/>
    <w:rsid w:val="00A4002A"/>
    <w:rsid w:val="00A403E3"/>
    <w:rsid w:val="00A405A2"/>
    <w:rsid w:val="00A41B83"/>
    <w:rsid w:val="00A42ED6"/>
    <w:rsid w:val="00A432E5"/>
    <w:rsid w:val="00A444EE"/>
    <w:rsid w:val="00A44E1B"/>
    <w:rsid w:val="00A44F2D"/>
    <w:rsid w:val="00A47010"/>
    <w:rsid w:val="00A478B5"/>
    <w:rsid w:val="00A47E18"/>
    <w:rsid w:val="00A504A4"/>
    <w:rsid w:val="00A514FA"/>
    <w:rsid w:val="00A51E2F"/>
    <w:rsid w:val="00A51FBF"/>
    <w:rsid w:val="00A54AA0"/>
    <w:rsid w:val="00A5516B"/>
    <w:rsid w:val="00A552A1"/>
    <w:rsid w:val="00A556AB"/>
    <w:rsid w:val="00A564BE"/>
    <w:rsid w:val="00A566C0"/>
    <w:rsid w:val="00A56EF7"/>
    <w:rsid w:val="00A579D1"/>
    <w:rsid w:val="00A60273"/>
    <w:rsid w:val="00A60C27"/>
    <w:rsid w:val="00A6128E"/>
    <w:rsid w:val="00A6194B"/>
    <w:rsid w:val="00A620A4"/>
    <w:rsid w:val="00A62AB9"/>
    <w:rsid w:val="00A62D30"/>
    <w:rsid w:val="00A63A18"/>
    <w:rsid w:val="00A6407B"/>
    <w:rsid w:val="00A65327"/>
    <w:rsid w:val="00A66091"/>
    <w:rsid w:val="00A66176"/>
    <w:rsid w:val="00A707E8"/>
    <w:rsid w:val="00A72BB0"/>
    <w:rsid w:val="00A73A71"/>
    <w:rsid w:val="00A747D2"/>
    <w:rsid w:val="00A74F2B"/>
    <w:rsid w:val="00A75B9D"/>
    <w:rsid w:val="00A75EC2"/>
    <w:rsid w:val="00A760F1"/>
    <w:rsid w:val="00A76189"/>
    <w:rsid w:val="00A76960"/>
    <w:rsid w:val="00A77684"/>
    <w:rsid w:val="00A8084D"/>
    <w:rsid w:val="00A80A98"/>
    <w:rsid w:val="00A81206"/>
    <w:rsid w:val="00A81C68"/>
    <w:rsid w:val="00A82AE0"/>
    <w:rsid w:val="00A83347"/>
    <w:rsid w:val="00A845E8"/>
    <w:rsid w:val="00A857CC"/>
    <w:rsid w:val="00A860F5"/>
    <w:rsid w:val="00A863BF"/>
    <w:rsid w:val="00A865D8"/>
    <w:rsid w:val="00A86DF6"/>
    <w:rsid w:val="00A87851"/>
    <w:rsid w:val="00A904F7"/>
    <w:rsid w:val="00A90C64"/>
    <w:rsid w:val="00A90D4F"/>
    <w:rsid w:val="00A9144A"/>
    <w:rsid w:val="00A92641"/>
    <w:rsid w:val="00A938DF"/>
    <w:rsid w:val="00A9399F"/>
    <w:rsid w:val="00A93E4B"/>
    <w:rsid w:val="00A94397"/>
    <w:rsid w:val="00A966BE"/>
    <w:rsid w:val="00AA09B2"/>
    <w:rsid w:val="00AA11FF"/>
    <w:rsid w:val="00AA27F0"/>
    <w:rsid w:val="00AA414B"/>
    <w:rsid w:val="00AA454B"/>
    <w:rsid w:val="00AA477D"/>
    <w:rsid w:val="00AA4896"/>
    <w:rsid w:val="00AA4CD7"/>
    <w:rsid w:val="00AA50F4"/>
    <w:rsid w:val="00AA560A"/>
    <w:rsid w:val="00AA64B8"/>
    <w:rsid w:val="00AB0CFB"/>
    <w:rsid w:val="00AB0ED5"/>
    <w:rsid w:val="00AB1EF9"/>
    <w:rsid w:val="00AB2309"/>
    <w:rsid w:val="00AB3062"/>
    <w:rsid w:val="00AB4096"/>
    <w:rsid w:val="00AB431C"/>
    <w:rsid w:val="00AB45EC"/>
    <w:rsid w:val="00AB4A97"/>
    <w:rsid w:val="00AB6D9F"/>
    <w:rsid w:val="00AB737E"/>
    <w:rsid w:val="00AB7A1F"/>
    <w:rsid w:val="00AC0BA9"/>
    <w:rsid w:val="00AC2536"/>
    <w:rsid w:val="00AC334B"/>
    <w:rsid w:val="00AC4937"/>
    <w:rsid w:val="00AC5515"/>
    <w:rsid w:val="00AC5669"/>
    <w:rsid w:val="00AC5724"/>
    <w:rsid w:val="00AC5B12"/>
    <w:rsid w:val="00AC7098"/>
    <w:rsid w:val="00AD007A"/>
    <w:rsid w:val="00AD04ED"/>
    <w:rsid w:val="00AD066D"/>
    <w:rsid w:val="00AD06EC"/>
    <w:rsid w:val="00AD1134"/>
    <w:rsid w:val="00AD1A0B"/>
    <w:rsid w:val="00AD1E68"/>
    <w:rsid w:val="00AD21F1"/>
    <w:rsid w:val="00AD3A06"/>
    <w:rsid w:val="00AD41FE"/>
    <w:rsid w:val="00AD4ACB"/>
    <w:rsid w:val="00AD77AA"/>
    <w:rsid w:val="00AE12D1"/>
    <w:rsid w:val="00AE2067"/>
    <w:rsid w:val="00AE3F2C"/>
    <w:rsid w:val="00AE4DFA"/>
    <w:rsid w:val="00AE6D6B"/>
    <w:rsid w:val="00AE71C1"/>
    <w:rsid w:val="00AE73C8"/>
    <w:rsid w:val="00AF025A"/>
    <w:rsid w:val="00AF03E3"/>
    <w:rsid w:val="00AF1850"/>
    <w:rsid w:val="00AF1EE5"/>
    <w:rsid w:val="00AF2F4B"/>
    <w:rsid w:val="00AF325E"/>
    <w:rsid w:val="00AF58ED"/>
    <w:rsid w:val="00AF6388"/>
    <w:rsid w:val="00AF7FA8"/>
    <w:rsid w:val="00B0161A"/>
    <w:rsid w:val="00B02F18"/>
    <w:rsid w:val="00B05279"/>
    <w:rsid w:val="00B05498"/>
    <w:rsid w:val="00B063E4"/>
    <w:rsid w:val="00B06A0E"/>
    <w:rsid w:val="00B12E23"/>
    <w:rsid w:val="00B14060"/>
    <w:rsid w:val="00B1499D"/>
    <w:rsid w:val="00B150B1"/>
    <w:rsid w:val="00B1775E"/>
    <w:rsid w:val="00B20179"/>
    <w:rsid w:val="00B20951"/>
    <w:rsid w:val="00B20BFA"/>
    <w:rsid w:val="00B21627"/>
    <w:rsid w:val="00B21B99"/>
    <w:rsid w:val="00B21E0C"/>
    <w:rsid w:val="00B222D4"/>
    <w:rsid w:val="00B23215"/>
    <w:rsid w:val="00B2398E"/>
    <w:rsid w:val="00B25039"/>
    <w:rsid w:val="00B25C17"/>
    <w:rsid w:val="00B26EFD"/>
    <w:rsid w:val="00B271DB"/>
    <w:rsid w:val="00B27CCB"/>
    <w:rsid w:val="00B27F05"/>
    <w:rsid w:val="00B306BD"/>
    <w:rsid w:val="00B313FD"/>
    <w:rsid w:val="00B325C9"/>
    <w:rsid w:val="00B3293F"/>
    <w:rsid w:val="00B32F2D"/>
    <w:rsid w:val="00B33D71"/>
    <w:rsid w:val="00B343EE"/>
    <w:rsid w:val="00B34410"/>
    <w:rsid w:val="00B34EDE"/>
    <w:rsid w:val="00B35051"/>
    <w:rsid w:val="00B363BA"/>
    <w:rsid w:val="00B3661B"/>
    <w:rsid w:val="00B369F2"/>
    <w:rsid w:val="00B36CE9"/>
    <w:rsid w:val="00B3753D"/>
    <w:rsid w:val="00B401E7"/>
    <w:rsid w:val="00B403F9"/>
    <w:rsid w:val="00B40681"/>
    <w:rsid w:val="00B40F1A"/>
    <w:rsid w:val="00B41E15"/>
    <w:rsid w:val="00B41E4B"/>
    <w:rsid w:val="00B42702"/>
    <w:rsid w:val="00B42A2C"/>
    <w:rsid w:val="00B42FB0"/>
    <w:rsid w:val="00B43B72"/>
    <w:rsid w:val="00B43F62"/>
    <w:rsid w:val="00B4738C"/>
    <w:rsid w:val="00B4762F"/>
    <w:rsid w:val="00B47EAD"/>
    <w:rsid w:val="00B51376"/>
    <w:rsid w:val="00B528FA"/>
    <w:rsid w:val="00B53AC0"/>
    <w:rsid w:val="00B53F50"/>
    <w:rsid w:val="00B53FE6"/>
    <w:rsid w:val="00B555CC"/>
    <w:rsid w:val="00B55AA0"/>
    <w:rsid w:val="00B55AC1"/>
    <w:rsid w:val="00B564D8"/>
    <w:rsid w:val="00B57548"/>
    <w:rsid w:val="00B57C77"/>
    <w:rsid w:val="00B602E4"/>
    <w:rsid w:val="00B6192F"/>
    <w:rsid w:val="00B64686"/>
    <w:rsid w:val="00B66266"/>
    <w:rsid w:val="00B662C3"/>
    <w:rsid w:val="00B70228"/>
    <w:rsid w:val="00B705FC"/>
    <w:rsid w:val="00B7166F"/>
    <w:rsid w:val="00B72236"/>
    <w:rsid w:val="00B7298C"/>
    <w:rsid w:val="00B72A14"/>
    <w:rsid w:val="00B72E9A"/>
    <w:rsid w:val="00B73668"/>
    <w:rsid w:val="00B73869"/>
    <w:rsid w:val="00B73AEC"/>
    <w:rsid w:val="00B74113"/>
    <w:rsid w:val="00B7459E"/>
    <w:rsid w:val="00B74DBA"/>
    <w:rsid w:val="00B7543D"/>
    <w:rsid w:val="00B75824"/>
    <w:rsid w:val="00B759B7"/>
    <w:rsid w:val="00B75D49"/>
    <w:rsid w:val="00B760FF"/>
    <w:rsid w:val="00B80205"/>
    <w:rsid w:val="00B8278D"/>
    <w:rsid w:val="00B82813"/>
    <w:rsid w:val="00B83BD2"/>
    <w:rsid w:val="00B850B7"/>
    <w:rsid w:val="00B855BB"/>
    <w:rsid w:val="00B86230"/>
    <w:rsid w:val="00B864E9"/>
    <w:rsid w:val="00B86575"/>
    <w:rsid w:val="00B872DD"/>
    <w:rsid w:val="00B87C8C"/>
    <w:rsid w:val="00B91452"/>
    <w:rsid w:val="00B91C96"/>
    <w:rsid w:val="00B93391"/>
    <w:rsid w:val="00B94836"/>
    <w:rsid w:val="00B95258"/>
    <w:rsid w:val="00B958EA"/>
    <w:rsid w:val="00B96D9C"/>
    <w:rsid w:val="00B977E0"/>
    <w:rsid w:val="00BA0D7E"/>
    <w:rsid w:val="00BA480E"/>
    <w:rsid w:val="00BA5A66"/>
    <w:rsid w:val="00BA6015"/>
    <w:rsid w:val="00BA7119"/>
    <w:rsid w:val="00BA762B"/>
    <w:rsid w:val="00BB024E"/>
    <w:rsid w:val="00BB14C8"/>
    <w:rsid w:val="00BB197D"/>
    <w:rsid w:val="00BB1B0A"/>
    <w:rsid w:val="00BB22B1"/>
    <w:rsid w:val="00BB271F"/>
    <w:rsid w:val="00BB4B50"/>
    <w:rsid w:val="00BB58BD"/>
    <w:rsid w:val="00BB5B47"/>
    <w:rsid w:val="00BB5D53"/>
    <w:rsid w:val="00BB67FC"/>
    <w:rsid w:val="00BB6909"/>
    <w:rsid w:val="00BB6AEE"/>
    <w:rsid w:val="00BB6AFB"/>
    <w:rsid w:val="00BB6F36"/>
    <w:rsid w:val="00BB714C"/>
    <w:rsid w:val="00BC0971"/>
    <w:rsid w:val="00BC0CEB"/>
    <w:rsid w:val="00BC2131"/>
    <w:rsid w:val="00BC2A25"/>
    <w:rsid w:val="00BC50FD"/>
    <w:rsid w:val="00BC6066"/>
    <w:rsid w:val="00BC6A37"/>
    <w:rsid w:val="00BD0C48"/>
    <w:rsid w:val="00BD141D"/>
    <w:rsid w:val="00BD286E"/>
    <w:rsid w:val="00BD2DCE"/>
    <w:rsid w:val="00BD322D"/>
    <w:rsid w:val="00BD4669"/>
    <w:rsid w:val="00BD4A31"/>
    <w:rsid w:val="00BD59B5"/>
    <w:rsid w:val="00BD66AA"/>
    <w:rsid w:val="00BD7B65"/>
    <w:rsid w:val="00BD7ECE"/>
    <w:rsid w:val="00BE0982"/>
    <w:rsid w:val="00BE1D10"/>
    <w:rsid w:val="00BE20E7"/>
    <w:rsid w:val="00BE304F"/>
    <w:rsid w:val="00BE4C39"/>
    <w:rsid w:val="00BE5008"/>
    <w:rsid w:val="00BE63CE"/>
    <w:rsid w:val="00BE6893"/>
    <w:rsid w:val="00BE6CB7"/>
    <w:rsid w:val="00BF044B"/>
    <w:rsid w:val="00BF059E"/>
    <w:rsid w:val="00BF10CC"/>
    <w:rsid w:val="00BF1597"/>
    <w:rsid w:val="00BF19E8"/>
    <w:rsid w:val="00BF1D3C"/>
    <w:rsid w:val="00BF28D5"/>
    <w:rsid w:val="00BF4C89"/>
    <w:rsid w:val="00BF4CDF"/>
    <w:rsid w:val="00BF5993"/>
    <w:rsid w:val="00BF5A1B"/>
    <w:rsid w:val="00BF72DD"/>
    <w:rsid w:val="00C00C52"/>
    <w:rsid w:val="00C02368"/>
    <w:rsid w:val="00C04ACE"/>
    <w:rsid w:val="00C06AC9"/>
    <w:rsid w:val="00C07D1E"/>
    <w:rsid w:val="00C114DE"/>
    <w:rsid w:val="00C121C1"/>
    <w:rsid w:val="00C128A4"/>
    <w:rsid w:val="00C143F7"/>
    <w:rsid w:val="00C15AFD"/>
    <w:rsid w:val="00C16F79"/>
    <w:rsid w:val="00C175E6"/>
    <w:rsid w:val="00C201CD"/>
    <w:rsid w:val="00C201D1"/>
    <w:rsid w:val="00C20619"/>
    <w:rsid w:val="00C20B1C"/>
    <w:rsid w:val="00C2167F"/>
    <w:rsid w:val="00C22139"/>
    <w:rsid w:val="00C22DF6"/>
    <w:rsid w:val="00C240D4"/>
    <w:rsid w:val="00C2459C"/>
    <w:rsid w:val="00C24EA3"/>
    <w:rsid w:val="00C25B70"/>
    <w:rsid w:val="00C270DD"/>
    <w:rsid w:val="00C273E5"/>
    <w:rsid w:val="00C276AF"/>
    <w:rsid w:val="00C2796A"/>
    <w:rsid w:val="00C27E18"/>
    <w:rsid w:val="00C302E6"/>
    <w:rsid w:val="00C30964"/>
    <w:rsid w:val="00C30F41"/>
    <w:rsid w:val="00C32877"/>
    <w:rsid w:val="00C329F9"/>
    <w:rsid w:val="00C32EBB"/>
    <w:rsid w:val="00C341BC"/>
    <w:rsid w:val="00C3420B"/>
    <w:rsid w:val="00C3653B"/>
    <w:rsid w:val="00C41CED"/>
    <w:rsid w:val="00C4231B"/>
    <w:rsid w:val="00C43B33"/>
    <w:rsid w:val="00C43CE6"/>
    <w:rsid w:val="00C44010"/>
    <w:rsid w:val="00C446BF"/>
    <w:rsid w:val="00C44DD0"/>
    <w:rsid w:val="00C4739C"/>
    <w:rsid w:val="00C47517"/>
    <w:rsid w:val="00C4756D"/>
    <w:rsid w:val="00C50051"/>
    <w:rsid w:val="00C521B6"/>
    <w:rsid w:val="00C53017"/>
    <w:rsid w:val="00C5317A"/>
    <w:rsid w:val="00C53D4E"/>
    <w:rsid w:val="00C56733"/>
    <w:rsid w:val="00C56DA5"/>
    <w:rsid w:val="00C60A3C"/>
    <w:rsid w:val="00C62C6D"/>
    <w:rsid w:val="00C63193"/>
    <w:rsid w:val="00C6421E"/>
    <w:rsid w:val="00C6463A"/>
    <w:rsid w:val="00C64693"/>
    <w:rsid w:val="00C64E26"/>
    <w:rsid w:val="00C653F6"/>
    <w:rsid w:val="00C660BA"/>
    <w:rsid w:val="00C662C3"/>
    <w:rsid w:val="00C67EA0"/>
    <w:rsid w:val="00C7017A"/>
    <w:rsid w:val="00C70354"/>
    <w:rsid w:val="00C703CA"/>
    <w:rsid w:val="00C7124D"/>
    <w:rsid w:val="00C71F8B"/>
    <w:rsid w:val="00C732E0"/>
    <w:rsid w:val="00C73A21"/>
    <w:rsid w:val="00C7417D"/>
    <w:rsid w:val="00C744AC"/>
    <w:rsid w:val="00C761C5"/>
    <w:rsid w:val="00C76431"/>
    <w:rsid w:val="00C76F9E"/>
    <w:rsid w:val="00C777E0"/>
    <w:rsid w:val="00C77E66"/>
    <w:rsid w:val="00C81372"/>
    <w:rsid w:val="00C81539"/>
    <w:rsid w:val="00C81960"/>
    <w:rsid w:val="00C83827"/>
    <w:rsid w:val="00C84889"/>
    <w:rsid w:val="00C84FA5"/>
    <w:rsid w:val="00C85061"/>
    <w:rsid w:val="00C855FE"/>
    <w:rsid w:val="00C858DB"/>
    <w:rsid w:val="00C90605"/>
    <w:rsid w:val="00C9068F"/>
    <w:rsid w:val="00C90820"/>
    <w:rsid w:val="00C92022"/>
    <w:rsid w:val="00C926F7"/>
    <w:rsid w:val="00C941E0"/>
    <w:rsid w:val="00C944C0"/>
    <w:rsid w:val="00C949A0"/>
    <w:rsid w:val="00C94B56"/>
    <w:rsid w:val="00C94E21"/>
    <w:rsid w:val="00C95939"/>
    <w:rsid w:val="00C96864"/>
    <w:rsid w:val="00CA1D5A"/>
    <w:rsid w:val="00CA28D4"/>
    <w:rsid w:val="00CA4176"/>
    <w:rsid w:val="00CA4D94"/>
    <w:rsid w:val="00CA76DF"/>
    <w:rsid w:val="00CA773D"/>
    <w:rsid w:val="00CA7E4D"/>
    <w:rsid w:val="00CB07E9"/>
    <w:rsid w:val="00CB0B73"/>
    <w:rsid w:val="00CB0C30"/>
    <w:rsid w:val="00CB1D7F"/>
    <w:rsid w:val="00CB2397"/>
    <w:rsid w:val="00CB32F3"/>
    <w:rsid w:val="00CB4162"/>
    <w:rsid w:val="00CB49A1"/>
    <w:rsid w:val="00CB5B4A"/>
    <w:rsid w:val="00CB5F92"/>
    <w:rsid w:val="00CB6256"/>
    <w:rsid w:val="00CB7B31"/>
    <w:rsid w:val="00CB7DB8"/>
    <w:rsid w:val="00CC07B1"/>
    <w:rsid w:val="00CC1824"/>
    <w:rsid w:val="00CC2E37"/>
    <w:rsid w:val="00CC382E"/>
    <w:rsid w:val="00CC5756"/>
    <w:rsid w:val="00CC62F0"/>
    <w:rsid w:val="00CD00B0"/>
    <w:rsid w:val="00CD176F"/>
    <w:rsid w:val="00CD1889"/>
    <w:rsid w:val="00CD2C8E"/>
    <w:rsid w:val="00CD2D54"/>
    <w:rsid w:val="00CD4088"/>
    <w:rsid w:val="00CD41E9"/>
    <w:rsid w:val="00CD5AD8"/>
    <w:rsid w:val="00CD69E5"/>
    <w:rsid w:val="00CD6C5A"/>
    <w:rsid w:val="00CD71F1"/>
    <w:rsid w:val="00CD79C6"/>
    <w:rsid w:val="00CD7A4A"/>
    <w:rsid w:val="00CE021E"/>
    <w:rsid w:val="00CE0B1F"/>
    <w:rsid w:val="00CE3296"/>
    <w:rsid w:val="00CE443A"/>
    <w:rsid w:val="00CE4DC0"/>
    <w:rsid w:val="00CE4DC9"/>
    <w:rsid w:val="00CE4EA9"/>
    <w:rsid w:val="00CE69C0"/>
    <w:rsid w:val="00CE7B42"/>
    <w:rsid w:val="00CE7EFF"/>
    <w:rsid w:val="00CF0171"/>
    <w:rsid w:val="00CF03E0"/>
    <w:rsid w:val="00CF11FC"/>
    <w:rsid w:val="00CF2223"/>
    <w:rsid w:val="00CF293C"/>
    <w:rsid w:val="00CF345F"/>
    <w:rsid w:val="00CF37C0"/>
    <w:rsid w:val="00CF3C54"/>
    <w:rsid w:val="00CF4A08"/>
    <w:rsid w:val="00CF6C00"/>
    <w:rsid w:val="00CF7655"/>
    <w:rsid w:val="00CF768F"/>
    <w:rsid w:val="00CF791B"/>
    <w:rsid w:val="00CF7E0C"/>
    <w:rsid w:val="00D00DEF"/>
    <w:rsid w:val="00D00E66"/>
    <w:rsid w:val="00D010E9"/>
    <w:rsid w:val="00D011B8"/>
    <w:rsid w:val="00D01709"/>
    <w:rsid w:val="00D02974"/>
    <w:rsid w:val="00D02DA8"/>
    <w:rsid w:val="00D03CE9"/>
    <w:rsid w:val="00D04140"/>
    <w:rsid w:val="00D04CAF"/>
    <w:rsid w:val="00D053EE"/>
    <w:rsid w:val="00D05C09"/>
    <w:rsid w:val="00D05F92"/>
    <w:rsid w:val="00D11010"/>
    <w:rsid w:val="00D11285"/>
    <w:rsid w:val="00D11485"/>
    <w:rsid w:val="00D11A52"/>
    <w:rsid w:val="00D12508"/>
    <w:rsid w:val="00D127C8"/>
    <w:rsid w:val="00D12BB9"/>
    <w:rsid w:val="00D14F29"/>
    <w:rsid w:val="00D151C7"/>
    <w:rsid w:val="00D155A2"/>
    <w:rsid w:val="00D16C52"/>
    <w:rsid w:val="00D17718"/>
    <w:rsid w:val="00D20962"/>
    <w:rsid w:val="00D21883"/>
    <w:rsid w:val="00D226C5"/>
    <w:rsid w:val="00D22D4D"/>
    <w:rsid w:val="00D22FAE"/>
    <w:rsid w:val="00D23221"/>
    <w:rsid w:val="00D239B4"/>
    <w:rsid w:val="00D24BF5"/>
    <w:rsid w:val="00D256C4"/>
    <w:rsid w:val="00D26EA6"/>
    <w:rsid w:val="00D26EB5"/>
    <w:rsid w:val="00D30379"/>
    <w:rsid w:val="00D30865"/>
    <w:rsid w:val="00D32489"/>
    <w:rsid w:val="00D32A9E"/>
    <w:rsid w:val="00D338FF"/>
    <w:rsid w:val="00D3441B"/>
    <w:rsid w:val="00D356B7"/>
    <w:rsid w:val="00D3673C"/>
    <w:rsid w:val="00D37A68"/>
    <w:rsid w:val="00D40A97"/>
    <w:rsid w:val="00D40BB9"/>
    <w:rsid w:val="00D4109E"/>
    <w:rsid w:val="00D41962"/>
    <w:rsid w:val="00D42233"/>
    <w:rsid w:val="00D424B2"/>
    <w:rsid w:val="00D4304A"/>
    <w:rsid w:val="00D44000"/>
    <w:rsid w:val="00D44F78"/>
    <w:rsid w:val="00D45235"/>
    <w:rsid w:val="00D5013C"/>
    <w:rsid w:val="00D50146"/>
    <w:rsid w:val="00D50290"/>
    <w:rsid w:val="00D50A60"/>
    <w:rsid w:val="00D52E62"/>
    <w:rsid w:val="00D53772"/>
    <w:rsid w:val="00D53D34"/>
    <w:rsid w:val="00D55494"/>
    <w:rsid w:val="00D570CE"/>
    <w:rsid w:val="00D5793F"/>
    <w:rsid w:val="00D57A4F"/>
    <w:rsid w:val="00D60494"/>
    <w:rsid w:val="00D614F0"/>
    <w:rsid w:val="00D625D6"/>
    <w:rsid w:val="00D63943"/>
    <w:rsid w:val="00D6453C"/>
    <w:rsid w:val="00D645C7"/>
    <w:rsid w:val="00D647A4"/>
    <w:rsid w:val="00D651EE"/>
    <w:rsid w:val="00D663D9"/>
    <w:rsid w:val="00D66B76"/>
    <w:rsid w:val="00D6742F"/>
    <w:rsid w:val="00D67B42"/>
    <w:rsid w:val="00D71506"/>
    <w:rsid w:val="00D719E0"/>
    <w:rsid w:val="00D729EE"/>
    <w:rsid w:val="00D734DE"/>
    <w:rsid w:val="00D73B8E"/>
    <w:rsid w:val="00D73FF1"/>
    <w:rsid w:val="00D74765"/>
    <w:rsid w:val="00D74775"/>
    <w:rsid w:val="00D769E8"/>
    <w:rsid w:val="00D76BAC"/>
    <w:rsid w:val="00D779F3"/>
    <w:rsid w:val="00D800B7"/>
    <w:rsid w:val="00D803B1"/>
    <w:rsid w:val="00D8060B"/>
    <w:rsid w:val="00D80D19"/>
    <w:rsid w:val="00D815BC"/>
    <w:rsid w:val="00D82FD3"/>
    <w:rsid w:val="00D83A98"/>
    <w:rsid w:val="00D83C64"/>
    <w:rsid w:val="00D844BA"/>
    <w:rsid w:val="00D849BA"/>
    <w:rsid w:val="00D8586E"/>
    <w:rsid w:val="00D85C2F"/>
    <w:rsid w:val="00D86802"/>
    <w:rsid w:val="00D901CF"/>
    <w:rsid w:val="00D90839"/>
    <w:rsid w:val="00D90B0C"/>
    <w:rsid w:val="00D90BC8"/>
    <w:rsid w:val="00D92208"/>
    <w:rsid w:val="00D9337C"/>
    <w:rsid w:val="00D95B82"/>
    <w:rsid w:val="00D96488"/>
    <w:rsid w:val="00D964CB"/>
    <w:rsid w:val="00D96851"/>
    <w:rsid w:val="00D971B7"/>
    <w:rsid w:val="00DA0559"/>
    <w:rsid w:val="00DA136A"/>
    <w:rsid w:val="00DA2123"/>
    <w:rsid w:val="00DA2555"/>
    <w:rsid w:val="00DA2764"/>
    <w:rsid w:val="00DA48EE"/>
    <w:rsid w:val="00DA4F74"/>
    <w:rsid w:val="00DA572E"/>
    <w:rsid w:val="00DA5B06"/>
    <w:rsid w:val="00DA6A8E"/>
    <w:rsid w:val="00DA6B41"/>
    <w:rsid w:val="00DA7039"/>
    <w:rsid w:val="00DB1EF6"/>
    <w:rsid w:val="00DB22BE"/>
    <w:rsid w:val="00DB6258"/>
    <w:rsid w:val="00DB6392"/>
    <w:rsid w:val="00DC0400"/>
    <w:rsid w:val="00DC259D"/>
    <w:rsid w:val="00DC3428"/>
    <w:rsid w:val="00DC3436"/>
    <w:rsid w:val="00DC51C4"/>
    <w:rsid w:val="00DC5A38"/>
    <w:rsid w:val="00DC6891"/>
    <w:rsid w:val="00DC693A"/>
    <w:rsid w:val="00DC6CBC"/>
    <w:rsid w:val="00DC7693"/>
    <w:rsid w:val="00DC769C"/>
    <w:rsid w:val="00DC7C7C"/>
    <w:rsid w:val="00DD0474"/>
    <w:rsid w:val="00DD1C8A"/>
    <w:rsid w:val="00DD20B9"/>
    <w:rsid w:val="00DD2E3C"/>
    <w:rsid w:val="00DD37FF"/>
    <w:rsid w:val="00DD3906"/>
    <w:rsid w:val="00DD65FF"/>
    <w:rsid w:val="00DD66D1"/>
    <w:rsid w:val="00DD68A5"/>
    <w:rsid w:val="00DD693B"/>
    <w:rsid w:val="00DD74DB"/>
    <w:rsid w:val="00DE1CFC"/>
    <w:rsid w:val="00DE2683"/>
    <w:rsid w:val="00DE4578"/>
    <w:rsid w:val="00DE4A6D"/>
    <w:rsid w:val="00DE6445"/>
    <w:rsid w:val="00DE6504"/>
    <w:rsid w:val="00DF0C5E"/>
    <w:rsid w:val="00DF0E74"/>
    <w:rsid w:val="00DF10AF"/>
    <w:rsid w:val="00DF113C"/>
    <w:rsid w:val="00DF1438"/>
    <w:rsid w:val="00DF1547"/>
    <w:rsid w:val="00DF31B5"/>
    <w:rsid w:val="00DF42AB"/>
    <w:rsid w:val="00DF44B4"/>
    <w:rsid w:val="00DF4CBA"/>
    <w:rsid w:val="00DF5C69"/>
    <w:rsid w:val="00DF6550"/>
    <w:rsid w:val="00DF6B22"/>
    <w:rsid w:val="00DF6E74"/>
    <w:rsid w:val="00DF7DE8"/>
    <w:rsid w:val="00E01779"/>
    <w:rsid w:val="00E01A1B"/>
    <w:rsid w:val="00E01FD3"/>
    <w:rsid w:val="00E0276D"/>
    <w:rsid w:val="00E053D2"/>
    <w:rsid w:val="00E05925"/>
    <w:rsid w:val="00E06DF4"/>
    <w:rsid w:val="00E105A9"/>
    <w:rsid w:val="00E109FC"/>
    <w:rsid w:val="00E127F3"/>
    <w:rsid w:val="00E1422F"/>
    <w:rsid w:val="00E150CB"/>
    <w:rsid w:val="00E153FB"/>
    <w:rsid w:val="00E15CF3"/>
    <w:rsid w:val="00E1684C"/>
    <w:rsid w:val="00E17125"/>
    <w:rsid w:val="00E17608"/>
    <w:rsid w:val="00E17CFE"/>
    <w:rsid w:val="00E20451"/>
    <w:rsid w:val="00E21F22"/>
    <w:rsid w:val="00E220D2"/>
    <w:rsid w:val="00E22ABB"/>
    <w:rsid w:val="00E235F9"/>
    <w:rsid w:val="00E23916"/>
    <w:rsid w:val="00E23B85"/>
    <w:rsid w:val="00E2448D"/>
    <w:rsid w:val="00E2506B"/>
    <w:rsid w:val="00E2725E"/>
    <w:rsid w:val="00E2748F"/>
    <w:rsid w:val="00E2769D"/>
    <w:rsid w:val="00E27B14"/>
    <w:rsid w:val="00E30346"/>
    <w:rsid w:val="00E321FC"/>
    <w:rsid w:val="00E333FA"/>
    <w:rsid w:val="00E33FD7"/>
    <w:rsid w:val="00E35416"/>
    <w:rsid w:val="00E37496"/>
    <w:rsid w:val="00E37A72"/>
    <w:rsid w:val="00E37C30"/>
    <w:rsid w:val="00E4147A"/>
    <w:rsid w:val="00E4264B"/>
    <w:rsid w:val="00E43024"/>
    <w:rsid w:val="00E45240"/>
    <w:rsid w:val="00E45B69"/>
    <w:rsid w:val="00E45D0C"/>
    <w:rsid w:val="00E4725C"/>
    <w:rsid w:val="00E47FBB"/>
    <w:rsid w:val="00E5160D"/>
    <w:rsid w:val="00E52499"/>
    <w:rsid w:val="00E53C66"/>
    <w:rsid w:val="00E54043"/>
    <w:rsid w:val="00E549C2"/>
    <w:rsid w:val="00E572C2"/>
    <w:rsid w:val="00E57EC7"/>
    <w:rsid w:val="00E608CB"/>
    <w:rsid w:val="00E616A9"/>
    <w:rsid w:val="00E61A2C"/>
    <w:rsid w:val="00E61BD8"/>
    <w:rsid w:val="00E62804"/>
    <w:rsid w:val="00E63590"/>
    <w:rsid w:val="00E63918"/>
    <w:rsid w:val="00E63B4D"/>
    <w:rsid w:val="00E63F87"/>
    <w:rsid w:val="00E642C8"/>
    <w:rsid w:val="00E65C1F"/>
    <w:rsid w:val="00E65C42"/>
    <w:rsid w:val="00E660FB"/>
    <w:rsid w:val="00E66ED7"/>
    <w:rsid w:val="00E67136"/>
    <w:rsid w:val="00E70A2D"/>
    <w:rsid w:val="00E7116C"/>
    <w:rsid w:val="00E72820"/>
    <w:rsid w:val="00E73638"/>
    <w:rsid w:val="00E746F1"/>
    <w:rsid w:val="00E75121"/>
    <w:rsid w:val="00E75DD6"/>
    <w:rsid w:val="00E77C4A"/>
    <w:rsid w:val="00E80248"/>
    <w:rsid w:val="00E80661"/>
    <w:rsid w:val="00E8087A"/>
    <w:rsid w:val="00E820F7"/>
    <w:rsid w:val="00E82FCC"/>
    <w:rsid w:val="00E867A1"/>
    <w:rsid w:val="00E87000"/>
    <w:rsid w:val="00E90950"/>
    <w:rsid w:val="00E9178E"/>
    <w:rsid w:val="00E92F1B"/>
    <w:rsid w:val="00E935E7"/>
    <w:rsid w:val="00E94263"/>
    <w:rsid w:val="00E943F3"/>
    <w:rsid w:val="00E94E09"/>
    <w:rsid w:val="00E954C4"/>
    <w:rsid w:val="00E95E2F"/>
    <w:rsid w:val="00E961C0"/>
    <w:rsid w:val="00E961C2"/>
    <w:rsid w:val="00E967A7"/>
    <w:rsid w:val="00E96A8A"/>
    <w:rsid w:val="00E96B29"/>
    <w:rsid w:val="00E977D7"/>
    <w:rsid w:val="00E97859"/>
    <w:rsid w:val="00E97A11"/>
    <w:rsid w:val="00EA16AA"/>
    <w:rsid w:val="00EA2A93"/>
    <w:rsid w:val="00EA4C2D"/>
    <w:rsid w:val="00EA61CD"/>
    <w:rsid w:val="00EA7159"/>
    <w:rsid w:val="00EA7EBB"/>
    <w:rsid w:val="00EA7FF2"/>
    <w:rsid w:val="00EB12C2"/>
    <w:rsid w:val="00EB147D"/>
    <w:rsid w:val="00EB2439"/>
    <w:rsid w:val="00EB2989"/>
    <w:rsid w:val="00EB3157"/>
    <w:rsid w:val="00EB3C26"/>
    <w:rsid w:val="00EB477E"/>
    <w:rsid w:val="00EB5EBC"/>
    <w:rsid w:val="00EB71BD"/>
    <w:rsid w:val="00EB7278"/>
    <w:rsid w:val="00EB72F0"/>
    <w:rsid w:val="00EB7664"/>
    <w:rsid w:val="00EB79FD"/>
    <w:rsid w:val="00EB7B47"/>
    <w:rsid w:val="00EB7B51"/>
    <w:rsid w:val="00EB7F84"/>
    <w:rsid w:val="00EC0266"/>
    <w:rsid w:val="00EC1DBC"/>
    <w:rsid w:val="00EC283D"/>
    <w:rsid w:val="00EC287E"/>
    <w:rsid w:val="00EC2AB2"/>
    <w:rsid w:val="00EC4ADE"/>
    <w:rsid w:val="00EC506A"/>
    <w:rsid w:val="00EC5FBE"/>
    <w:rsid w:val="00EC673D"/>
    <w:rsid w:val="00EC71F1"/>
    <w:rsid w:val="00EC7B5D"/>
    <w:rsid w:val="00ED27A1"/>
    <w:rsid w:val="00ED2A03"/>
    <w:rsid w:val="00ED47FD"/>
    <w:rsid w:val="00ED4D8B"/>
    <w:rsid w:val="00ED5516"/>
    <w:rsid w:val="00ED6DC5"/>
    <w:rsid w:val="00EE385C"/>
    <w:rsid w:val="00EE44A8"/>
    <w:rsid w:val="00EE52C5"/>
    <w:rsid w:val="00EE7771"/>
    <w:rsid w:val="00EE7CFD"/>
    <w:rsid w:val="00EE7D5C"/>
    <w:rsid w:val="00EE7DD2"/>
    <w:rsid w:val="00EF16FF"/>
    <w:rsid w:val="00EF18BB"/>
    <w:rsid w:val="00EF201A"/>
    <w:rsid w:val="00EF22AD"/>
    <w:rsid w:val="00EF36FC"/>
    <w:rsid w:val="00EF3CE5"/>
    <w:rsid w:val="00EF4210"/>
    <w:rsid w:val="00EF4FB3"/>
    <w:rsid w:val="00EF5E20"/>
    <w:rsid w:val="00EF69A1"/>
    <w:rsid w:val="00EF71F1"/>
    <w:rsid w:val="00EF743F"/>
    <w:rsid w:val="00EF745A"/>
    <w:rsid w:val="00F00F9E"/>
    <w:rsid w:val="00F02313"/>
    <w:rsid w:val="00F030ED"/>
    <w:rsid w:val="00F04321"/>
    <w:rsid w:val="00F04A88"/>
    <w:rsid w:val="00F04FE9"/>
    <w:rsid w:val="00F0595B"/>
    <w:rsid w:val="00F071A6"/>
    <w:rsid w:val="00F0755C"/>
    <w:rsid w:val="00F10366"/>
    <w:rsid w:val="00F130F2"/>
    <w:rsid w:val="00F13502"/>
    <w:rsid w:val="00F1360F"/>
    <w:rsid w:val="00F13F3C"/>
    <w:rsid w:val="00F14CFC"/>
    <w:rsid w:val="00F17DED"/>
    <w:rsid w:val="00F2063D"/>
    <w:rsid w:val="00F2089B"/>
    <w:rsid w:val="00F21198"/>
    <w:rsid w:val="00F222E6"/>
    <w:rsid w:val="00F22473"/>
    <w:rsid w:val="00F22AC2"/>
    <w:rsid w:val="00F23897"/>
    <w:rsid w:val="00F23BD6"/>
    <w:rsid w:val="00F23ED0"/>
    <w:rsid w:val="00F25E54"/>
    <w:rsid w:val="00F269C1"/>
    <w:rsid w:val="00F26B74"/>
    <w:rsid w:val="00F271A7"/>
    <w:rsid w:val="00F27271"/>
    <w:rsid w:val="00F27345"/>
    <w:rsid w:val="00F27637"/>
    <w:rsid w:val="00F279A5"/>
    <w:rsid w:val="00F27B5C"/>
    <w:rsid w:val="00F27F64"/>
    <w:rsid w:val="00F302DB"/>
    <w:rsid w:val="00F304B0"/>
    <w:rsid w:val="00F30830"/>
    <w:rsid w:val="00F310E5"/>
    <w:rsid w:val="00F3180D"/>
    <w:rsid w:val="00F31D2E"/>
    <w:rsid w:val="00F31E16"/>
    <w:rsid w:val="00F32052"/>
    <w:rsid w:val="00F33308"/>
    <w:rsid w:val="00F339D5"/>
    <w:rsid w:val="00F344E2"/>
    <w:rsid w:val="00F35BB1"/>
    <w:rsid w:val="00F3689B"/>
    <w:rsid w:val="00F369AD"/>
    <w:rsid w:val="00F369C5"/>
    <w:rsid w:val="00F36E97"/>
    <w:rsid w:val="00F37E12"/>
    <w:rsid w:val="00F4200F"/>
    <w:rsid w:val="00F42C88"/>
    <w:rsid w:val="00F42D93"/>
    <w:rsid w:val="00F43D14"/>
    <w:rsid w:val="00F43F6B"/>
    <w:rsid w:val="00F440C2"/>
    <w:rsid w:val="00F44532"/>
    <w:rsid w:val="00F45A07"/>
    <w:rsid w:val="00F46345"/>
    <w:rsid w:val="00F46B6C"/>
    <w:rsid w:val="00F47469"/>
    <w:rsid w:val="00F505E9"/>
    <w:rsid w:val="00F50E30"/>
    <w:rsid w:val="00F51764"/>
    <w:rsid w:val="00F51C49"/>
    <w:rsid w:val="00F521DF"/>
    <w:rsid w:val="00F52595"/>
    <w:rsid w:val="00F530A2"/>
    <w:rsid w:val="00F53330"/>
    <w:rsid w:val="00F54921"/>
    <w:rsid w:val="00F5578E"/>
    <w:rsid w:val="00F5579A"/>
    <w:rsid w:val="00F5581B"/>
    <w:rsid w:val="00F55C15"/>
    <w:rsid w:val="00F56617"/>
    <w:rsid w:val="00F56B6C"/>
    <w:rsid w:val="00F602F1"/>
    <w:rsid w:val="00F60504"/>
    <w:rsid w:val="00F60F6A"/>
    <w:rsid w:val="00F62E35"/>
    <w:rsid w:val="00F62F35"/>
    <w:rsid w:val="00F65621"/>
    <w:rsid w:val="00F65952"/>
    <w:rsid w:val="00F711E5"/>
    <w:rsid w:val="00F717C0"/>
    <w:rsid w:val="00F72F8C"/>
    <w:rsid w:val="00F74E1C"/>
    <w:rsid w:val="00F750E6"/>
    <w:rsid w:val="00F759D0"/>
    <w:rsid w:val="00F7691D"/>
    <w:rsid w:val="00F77745"/>
    <w:rsid w:val="00F77C69"/>
    <w:rsid w:val="00F77ECA"/>
    <w:rsid w:val="00F80DC3"/>
    <w:rsid w:val="00F81320"/>
    <w:rsid w:val="00F82C49"/>
    <w:rsid w:val="00F83639"/>
    <w:rsid w:val="00F83B12"/>
    <w:rsid w:val="00F84DC0"/>
    <w:rsid w:val="00F85965"/>
    <w:rsid w:val="00F861F4"/>
    <w:rsid w:val="00F87D6E"/>
    <w:rsid w:val="00F909D4"/>
    <w:rsid w:val="00F91291"/>
    <w:rsid w:val="00F914B2"/>
    <w:rsid w:val="00F9190F"/>
    <w:rsid w:val="00F92163"/>
    <w:rsid w:val="00F928B3"/>
    <w:rsid w:val="00F92EFF"/>
    <w:rsid w:val="00F9536F"/>
    <w:rsid w:val="00F95915"/>
    <w:rsid w:val="00F95A24"/>
    <w:rsid w:val="00FA07D5"/>
    <w:rsid w:val="00FA09D8"/>
    <w:rsid w:val="00FA1106"/>
    <w:rsid w:val="00FA2CDB"/>
    <w:rsid w:val="00FA3074"/>
    <w:rsid w:val="00FA452E"/>
    <w:rsid w:val="00FA4605"/>
    <w:rsid w:val="00FA4F90"/>
    <w:rsid w:val="00FA69D9"/>
    <w:rsid w:val="00FA7893"/>
    <w:rsid w:val="00FB0497"/>
    <w:rsid w:val="00FB0BB6"/>
    <w:rsid w:val="00FB0E76"/>
    <w:rsid w:val="00FB1477"/>
    <w:rsid w:val="00FB1CAF"/>
    <w:rsid w:val="00FB20B4"/>
    <w:rsid w:val="00FB24F5"/>
    <w:rsid w:val="00FB3B60"/>
    <w:rsid w:val="00FB3CB2"/>
    <w:rsid w:val="00FB4144"/>
    <w:rsid w:val="00FB4387"/>
    <w:rsid w:val="00FB4BA0"/>
    <w:rsid w:val="00FB4CAD"/>
    <w:rsid w:val="00FB4FE0"/>
    <w:rsid w:val="00FB5986"/>
    <w:rsid w:val="00FB657D"/>
    <w:rsid w:val="00FB6F7D"/>
    <w:rsid w:val="00FB7666"/>
    <w:rsid w:val="00FB774F"/>
    <w:rsid w:val="00FC012F"/>
    <w:rsid w:val="00FC1266"/>
    <w:rsid w:val="00FC207B"/>
    <w:rsid w:val="00FC259A"/>
    <w:rsid w:val="00FC2755"/>
    <w:rsid w:val="00FC3002"/>
    <w:rsid w:val="00FC3D79"/>
    <w:rsid w:val="00FC3D87"/>
    <w:rsid w:val="00FC433E"/>
    <w:rsid w:val="00FC57A3"/>
    <w:rsid w:val="00FC72EF"/>
    <w:rsid w:val="00FC7A5A"/>
    <w:rsid w:val="00FC7D1A"/>
    <w:rsid w:val="00FD1389"/>
    <w:rsid w:val="00FD2401"/>
    <w:rsid w:val="00FD4472"/>
    <w:rsid w:val="00FD488E"/>
    <w:rsid w:val="00FD4D38"/>
    <w:rsid w:val="00FD52EF"/>
    <w:rsid w:val="00FD53E2"/>
    <w:rsid w:val="00FD60A3"/>
    <w:rsid w:val="00FD708E"/>
    <w:rsid w:val="00FD7FA6"/>
    <w:rsid w:val="00FE141F"/>
    <w:rsid w:val="00FE28EA"/>
    <w:rsid w:val="00FE34B9"/>
    <w:rsid w:val="00FE3BEF"/>
    <w:rsid w:val="00FE4E33"/>
    <w:rsid w:val="00FE6816"/>
    <w:rsid w:val="00FE6C74"/>
    <w:rsid w:val="00FE6DF3"/>
    <w:rsid w:val="00FE7223"/>
    <w:rsid w:val="00FF1E96"/>
    <w:rsid w:val="00FF261E"/>
    <w:rsid w:val="00FF3C59"/>
    <w:rsid w:val="00FF41DE"/>
    <w:rsid w:val="00FF4494"/>
    <w:rsid w:val="00FF694D"/>
    <w:rsid w:val="00FF6FF3"/>
    <w:rsid w:val="00FF76CB"/>
    <w:rsid w:val="00F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00" w:lineRule="atLeast"/>
    </w:pPr>
    <w:rPr>
      <w:rFonts w:ascii="Arial" w:hAnsi="Arial"/>
      <w:sz w:val="22"/>
      <w:lang w:eastAsia="en-US"/>
    </w:rPr>
  </w:style>
  <w:style w:type="paragraph" w:styleId="Heading1">
    <w:name w:val="heading 1"/>
    <w:basedOn w:val="Normal"/>
    <w:next w:val="BodyText"/>
    <w:uiPriority w:val="9"/>
    <w:qFormat/>
    <w:rsid w:val="00B72A14"/>
    <w:pPr>
      <w:keepNext/>
      <w:numPr>
        <w:numId w:val="6"/>
      </w:numPr>
      <w:tabs>
        <w:tab w:val="left" w:pos="397"/>
        <w:tab w:val="left" w:pos="624"/>
        <w:tab w:val="left" w:pos="851"/>
        <w:tab w:val="left" w:pos="1077"/>
        <w:tab w:val="left" w:pos="1304"/>
      </w:tabs>
      <w:spacing w:before="600" w:after="400" w:line="440" w:lineRule="atLeast"/>
      <w:outlineLvl w:val="0"/>
    </w:pPr>
    <w:rPr>
      <w:color w:val="17365D"/>
      <w:kern w:val="32"/>
      <w:sz w:val="40"/>
    </w:rPr>
  </w:style>
  <w:style w:type="paragraph" w:styleId="Heading2">
    <w:name w:val="heading 2"/>
    <w:basedOn w:val="Normal"/>
    <w:next w:val="BodyText"/>
    <w:qFormat/>
    <w:rsid w:val="008D2EAB"/>
    <w:pPr>
      <w:keepNext/>
      <w:numPr>
        <w:ilvl w:val="1"/>
        <w:numId w:val="6"/>
      </w:numPr>
      <w:tabs>
        <w:tab w:val="left" w:pos="510"/>
        <w:tab w:val="left" w:pos="680"/>
        <w:tab w:val="left" w:pos="851"/>
        <w:tab w:val="left" w:pos="1021"/>
      </w:tabs>
      <w:spacing w:before="300" w:after="140"/>
      <w:ind w:left="578" w:hanging="578"/>
      <w:outlineLvl w:val="1"/>
    </w:pPr>
    <w:rPr>
      <w:color w:val="365F91"/>
      <w:sz w:val="28"/>
    </w:rPr>
  </w:style>
  <w:style w:type="paragraph" w:styleId="Heading3">
    <w:name w:val="heading 3"/>
    <w:basedOn w:val="Normal"/>
    <w:next w:val="BodyText"/>
    <w:qFormat/>
    <w:pPr>
      <w:keepNext/>
      <w:numPr>
        <w:ilvl w:val="2"/>
        <w:numId w:val="6"/>
      </w:numPr>
      <w:tabs>
        <w:tab w:val="left" w:pos="567"/>
        <w:tab w:val="left" w:pos="680"/>
        <w:tab w:val="left" w:pos="794"/>
        <w:tab w:val="left" w:pos="907"/>
        <w:tab w:val="left" w:pos="1021"/>
        <w:tab w:val="left" w:pos="1134"/>
        <w:tab w:val="left" w:pos="1247"/>
      </w:tabs>
      <w:spacing w:before="240" w:after="60"/>
      <w:outlineLvl w:val="2"/>
    </w:pPr>
    <w:rPr>
      <w:b/>
      <w:color w:val="93867A"/>
    </w:rPr>
  </w:style>
  <w:style w:type="paragraph" w:styleId="Heading4">
    <w:name w:val="heading 4"/>
    <w:basedOn w:val="Normal"/>
    <w:next w:val="Normal"/>
    <w:link w:val="Heading4Char"/>
    <w:uiPriority w:val="9"/>
    <w:unhideWhenUsed/>
    <w:qFormat/>
    <w:rsid w:val="00B72A14"/>
    <w:pPr>
      <w:keepNext/>
      <w:numPr>
        <w:ilvl w:val="3"/>
        <w:numId w:val="6"/>
      </w:numPr>
      <w:spacing w:before="240" w:after="60"/>
      <w:outlineLvl w:val="3"/>
    </w:pPr>
    <w:rPr>
      <w:rFonts w:ascii="Calibri" w:eastAsia="Times New Roman" w:hAnsi="Calibri"/>
      <w:b/>
      <w:bCs/>
      <w:sz w:val="28"/>
      <w:szCs w:val="28"/>
      <w:lang w:val="x-none"/>
    </w:rPr>
  </w:style>
  <w:style w:type="paragraph" w:styleId="Heading5">
    <w:name w:val="heading 5"/>
    <w:basedOn w:val="Normal"/>
    <w:next w:val="Normal"/>
    <w:link w:val="Heading5Char"/>
    <w:uiPriority w:val="9"/>
    <w:unhideWhenUsed/>
    <w:qFormat/>
    <w:rsid w:val="00B72A14"/>
    <w:pPr>
      <w:numPr>
        <w:ilvl w:val="4"/>
        <w:numId w:val="6"/>
      </w:numPr>
      <w:spacing w:before="240" w:after="60"/>
      <w:outlineLvl w:val="4"/>
    </w:pPr>
    <w:rPr>
      <w:rFonts w:ascii="Calibri" w:eastAsia="Times New Roman" w:hAnsi="Calibri"/>
      <w:b/>
      <w:bCs/>
      <w:i/>
      <w:iCs/>
      <w:sz w:val="26"/>
      <w:szCs w:val="26"/>
      <w:lang w:val="x-none"/>
    </w:rPr>
  </w:style>
  <w:style w:type="paragraph" w:styleId="Heading6">
    <w:name w:val="heading 6"/>
    <w:basedOn w:val="Normal"/>
    <w:next w:val="Normal"/>
    <w:link w:val="Heading6Char"/>
    <w:uiPriority w:val="9"/>
    <w:unhideWhenUsed/>
    <w:qFormat/>
    <w:rsid w:val="00B72A14"/>
    <w:pPr>
      <w:numPr>
        <w:ilvl w:val="5"/>
        <w:numId w:val="6"/>
      </w:numPr>
      <w:spacing w:before="240" w:after="60"/>
      <w:outlineLvl w:val="5"/>
    </w:pPr>
    <w:rPr>
      <w:rFonts w:ascii="Calibri" w:eastAsia="Times New Roman" w:hAnsi="Calibri"/>
      <w:b/>
      <w:bCs/>
      <w:szCs w:val="22"/>
      <w:lang w:val="x-none"/>
    </w:rPr>
  </w:style>
  <w:style w:type="paragraph" w:styleId="Heading7">
    <w:name w:val="heading 7"/>
    <w:basedOn w:val="Normal"/>
    <w:next w:val="Normal"/>
    <w:link w:val="Heading7Char"/>
    <w:uiPriority w:val="9"/>
    <w:unhideWhenUsed/>
    <w:qFormat/>
    <w:rsid w:val="00B72A14"/>
    <w:pPr>
      <w:numPr>
        <w:ilvl w:val="6"/>
        <w:numId w:val="6"/>
      </w:numPr>
      <w:spacing w:before="240" w:after="60"/>
      <w:outlineLvl w:val="6"/>
    </w:pPr>
    <w:rPr>
      <w:rFonts w:ascii="Calibri" w:eastAsia="Times New Roman" w:hAnsi="Calibri"/>
      <w:sz w:val="24"/>
      <w:szCs w:val="24"/>
      <w:lang w:val="x-none"/>
    </w:rPr>
  </w:style>
  <w:style w:type="paragraph" w:styleId="Heading8">
    <w:name w:val="heading 8"/>
    <w:basedOn w:val="Normal"/>
    <w:next w:val="Normal"/>
    <w:link w:val="Heading8Char"/>
    <w:uiPriority w:val="9"/>
    <w:unhideWhenUsed/>
    <w:qFormat/>
    <w:rsid w:val="00B72A14"/>
    <w:pPr>
      <w:numPr>
        <w:ilvl w:val="7"/>
        <w:numId w:val="6"/>
      </w:numPr>
      <w:spacing w:before="240" w:after="60"/>
      <w:outlineLvl w:val="7"/>
    </w:pPr>
    <w:rPr>
      <w:rFonts w:ascii="Calibri" w:eastAsia="Times New Roman" w:hAnsi="Calibri"/>
      <w:i/>
      <w:iCs/>
      <w:sz w:val="24"/>
      <w:szCs w:val="24"/>
      <w:lang w:val="x-none"/>
    </w:rPr>
  </w:style>
  <w:style w:type="paragraph" w:styleId="Heading9">
    <w:name w:val="heading 9"/>
    <w:basedOn w:val="Normal"/>
    <w:next w:val="Normal"/>
    <w:link w:val="Heading9Char"/>
    <w:uiPriority w:val="9"/>
    <w:unhideWhenUsed/>
    <w:qFormat/>
    <w:rsid w:val="00B72A14"/>
    <w:pPr>
      <w:numPr>
        <w:ilvl w:val="8"/>
        <w:numId w:val="6"/>
      </w:numPr>
      <w:spacing w:before="240" w:after="60"/>
      <w:outlineLvl w:val="8"/>
    </w:pPr>
    <w:rPr>
      <w:rFonts w:ascii="Cambria" w:eastAsia="Times New Roman" w:hAnsi="Cambria"/>
      <w:szCs w:val="22"/>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340"/>
      </w:tabs>
      <w:spacing w:after="140"/>
    </w:pPr>
    <w:rPr>
      <w:lang w:val="x-none"/>
    </w:rPr>
  </w:style>
  <w:style w:type="character" w:customStyle="1" w:styleId="BodyTextChar">
    <w:name w:val="Body Text Char"/>
    <w:link w:val="BodyText"/>
    <w:semiHidden/>
    <w:rsid w:val="009C0524"/>
    <w:rPr>
      <w:rFonts w:ascii="Arial" w:hAnsi="Arial"/>
      <w:sz w:val="22"/>
      <w:lang w:eastAsia="en-US"/>
    </w:rPr>
  </w:style>
  <w:style w:type="character" w:customStyle="1" w:styleId="Heading4Char">
    <w:name w:val="Heading 4 Char"/>
    <w:link w:val="Heading4"/>
    <w:uiPriority w:val="9"/>
    <w:rsid w:val="00B72A14"/>
    <w:rPr>
      <w:rFonts w:ascii="Calibri" w:eastAsia="Times New Roman" w:hAnsi="Calibri"/>
      <w:b/>
      <w:bCs/>
      <w:sz w:val="28"/>
      <w:szCs w:val="28"/>
      <w:lang w:val="x-none" w:eastAsia="en-US"/>
    </w:rPr>
  </w:style>
  <w:style w:type="character" w:customStyle="1" w:styleId="Heading5Char">
    <w:name w:val="Heading 5 Char"/>
    <w:link w:val="Heading5"/>
    <w:uiPriority w:val="9"/>
    <w:rsid w:val="00B72A14"/>
    <w:rPr>
      <w:rFonts w:ascii="Calibri" w:eastAsia="Times New Roman" w:hAnsi="Calibri"/>
      <w:b/>
      <w:bCs/>
      <w:i/>
      <w:iCs/>
      <w:sz w:val="26"/>
      <w:szCs w:val="26"/>
      <w:lang w:val="x-none" w:eastAsia="en-US"/>
    </w:rPr>
  </w:style>
  <w:style w:type="character" w:customStyle="1" w:styleId="Heading6Char">
    <w:name w:val="Heading 6 Char"/>
    <w:link w:val="Heading6"/>
    <w:uiPriority w:val="9"/>
    <w:rsid w:val="00B72A14"/>
    <w:rPr>
      <w:rFonts w:ascii="Calibri" w:eastAsia="Times New Roman" w:hAnsi="Calibri"/>
      <w:b/>
      <w:bCs/>
      <w:sz w:val="22"/>
      <w:szCs w:val="22"/>
      <w:lang w:val="x-none" w:eastAsia="en-US"/>
    </w:rPr>
  </w:style>
  <w:style w:type="character" w:customStyle="1" w:styleId="Heading7Char">
    <w:name w:val="Heading 7 Char"/>
    <w:link w:val="Heading7"/>
    <w:uiPriority w:val="9"/>
    <w:rsid w:val="00B72A14"/>
    <w:rPr>
      <w:rFonts w:ascii="Calibri" w:eastAsia="Times New Roman" w:hAnsi="Calibri"/>
      <w:sz w:val="24"/>
      <w:szCs w:val="24"/>
      <w:lang w:val="x-none" w:eastAsia="en-US"/>
    </w:rPr>
  </w:style>
  <w:style w:type="character" w:customStyle="1" w:styleId="Heading8Char">
    <w:name w:val="Heading 8 Char"/>
    <w:link w:val="Heading8"/>
    <w:uiPriority w:val="9"/>
    <w:rsid w:val="00B72A14"/>
    <w:rPr>
      <w:rFonts w:ascii="Calibri" w:eastAsia="Times New Roman" w:hAnsi="Calibri"/>
      <w:i/>
      <w:iCs/>
      <w:sz w:val="24"/>
      <w:szCs w:val="24"/>
      <w:lang w:val="x-none" w:eastAsia="en-US"/>
    </w:rPr>
  </w:style>
  <w:style w:type="character" w:customStyle="1" w:styleId="Heading9Char">
    <w:name w:val="Heading 9 Char"/>
    <w:link w:val="Heading9"/>
    <w:uiPriority w:val="9"/>
    <w:rsid w:val="00B72A14"/>
    <w:rPr>
      <w:rFonts w:ascii="Cambria" w:eastAsia="Times New Roman" w:hAnsi="Cambria"/>
      <w:sz w:val="22"/>
      <w:szCs w:val="22"/>
      <w:lang w:val="x-none" w:eastAsia="en-US"/>
    </w:rPr>
  </w:style>
  <w:style w:type="paragraph" w:styleId="BodyText2">
    <w:name w:val="Body Text 2"/>
    <w:basedOn w:val="BodyText"/>
    <w:semiHidden/>
    <w:rPr>
      <w:b/>
      <w:sz w:val="21"/>
    </w:rPr>
  </w:style>
  <w:style w:type="paragraph" w:customStyle="1" w:styleId="BoxBodyText">
    <w:name w:val="Box Body Text"/>
    <w:basedOn w:val="Normal"/>
    <w:pPr>
      <w:pBdr>
        <w:left w:val="single" w:sz="6" w:space="11" w:color="C2B5A8"/>
        <w:bottom w:val="single" w:sz="6" w:space="11" w:color="C2B5A8"/>
        <w:right w:val="single" w:sz="6" w:space="11" w:color="C2B5A8"/>
      </w:pBdr>
      <w:shd w:val="clear" w:color="auto" w:fill="C2B5A8"/>
      <w:tabs>
        <w:tab w:val="left" w:pos="227"/>
        <w:tab w:val="left" w:pos="340"/>
      </w:tabs>
      <w:spacing w:after="100" w:line="280" w:lineRule="atLeast"/>
      <w:ind w:left="227" w:right="3141"/>
    </w:pPr>
    <w:rPr>
      <w:rFonts w:eastAsia="Times New Roman"/>
      <w:sz w:val="20"/>
    </w:rPr>
  </w:style>
  <w:style w:type="paragraph" w:customStyle="1" w:styleId="BoxHeading">
    <w:name w:val="Box Heading"/>
    <w:basedOn w:val="Normal"/>
    <w:next w:val="BoxBodyText"/>
    <w:pPr>
      <w:pBdr>
        <w:top w:val="single" w:sz="4" w:space="8" w:color="C2B5A8"/>
        <w:left w:val="single" w:sz="4" w:space="11" w:color="C2B5A8"/>
        <w:bottom w:val="single" w:sz="4" w:space="5" w:color="C2B5A8"/>
        <w:right w:val="single" w:sz="4" w:space="11" w:color="C2B5A8"/>
      </w:pBdr>
      <w:shd w:val="clear" w:color="auto" w:fill="C2B5A8"/>
      <w:tabs>
        <w:tab w:val="left" w:pos="227"/>
        <w:tab w:val="left" w:pos="340"/>
      </w:tabs>
      <w:spacing w:line="280" w:lineRule="atLeast"/>
      <w:ind w:left="227" w:right="3141"/>
    </w:pPr>
    <w:rPr>
      <w:rFonts w:eastAsia="Times New Roman"/>
      <w:b/>
      <w:sz w:val="20"/>
    </w:rPr>
  </w:style>
  <w:style w:type="paragraph" w:customStyle="1" w:styleId="BoxListBullet">
    <w:name w:val="Box List Bullet"/>
    <w:basedOn w:val="BoxBodyText"/>
    <w:next w:val="BoxBodyText"/>
    <w:pPr>
      <w:numPr>
        <w:numId w:val="1"/>
      </w:numPr>
      <w:tabs>
        <w:tab w:val="clear" w:pos="227"/>
        <w:tab w:val="clear" w:pos="360"/>
        <w:tab w:val="left" w:pos="454"/>
      </w:tabs>
      <w:ind w:left="454"/>
    </w:pPr>
  </w:style>
  <w:style w:type="paragraph" w:styleId="Caption">
    <w:name w:val="caption"/>
    <w:basedOn w:val="Normal"/>
    <w:next w:val="BodyText"/>
    <w:qFormat/>
    <w:pPr>
      <w:spacing w:after="300" w:line="260" w:lineRule="atLeast"/>
    </w:pPr>
    <w:rPr>
      <w:b/>
      <w:sz w:val="20"/>
    </w:rPr>
  </w:style>
  <w:style w:type="paragraph" w:customStyle="1" w:styleId="ContentsHeading">
    <w:name w:val="Contents Heading"/>
    <w:basedOn w:val="Normal"/>
    <w:next w:val="BodyText"/>
    <w:pPr>
      <w:spacing w:after="400" w:line="440" w:lineRule="atLeast"/>
    </w:pPr>
    <w:rPr>
      <w:color w:val="93867A"/>
      <w:sz w:val="40"/>
    </w:rPr>
  </w:style>
  <w:style w:type="character" w:styleId="EndnoteReference">
    <w:name w:val="endnote reference"/>
    <w:semiHidden/>
    <w:rPr>
      <w:vertAlign w:val="superscript"/>
    </w:rPr>
  </w:style>
  <w:style w:type="paragraph" w:styleId="EndnoteText">
    <w:name w:val="endnote text"/>
    <w:basedOn w:val="Normal"/>
    <w:semiHidden/>
    <w:pPr>
      <w:spacing w:after="100" w:line="220" w:lineRule="atLeast"/>
    </w:pPr>
    <w:rPr>
      <w:sz w:val="16"/>
    </w:rPr>
  </w:style>
  <w:style w:type="character" w:styleId="FollowedHyperlink">
    <w:name w:val="FollowedHyperlink"/>
    <w:uiPriority w:val="99"/>
    <w:semiHidden/>
    <w:rPr>
      <w:color w:val="93867A"/>
      <w:u w:val="none"/>
    </w:rPr>
  </w:style>
  <w:style w:type="paragraph" w:styleId="Footer">
    <w:name w:val="footer"/>
    <w:basedOn w:val="Normal"/>
    <w:link w:val="FooterChar"/>
    <w:uiPriority w:val="99"/>
    <w:pPr>
      <w:spacing w:line="160" w:lineRule="atLeast"/>
    </w:pPr>
    <w:rPr>
      <w:sz w:val="12"/>
      <w:lang w:val="x-none"/>
    </w:rPr>
  </w:style>
  <w:style w:type="character" w:customStyle="1" w:styleId="FooterChar">
    <w:name w:val="Footer Char"/>
    <w:link w:val="Footer"/>
    <w:uiPriority w:val="99"/>
    <w:rsid w:val="0012694E"/>
    <w:rPr>
      <w:rFonts w:ascii="Arial" w:hAnsi="Arial"/>
      <w:sz w:val="12"/>
      <w:lang w:eastAsia="en-US"/>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spacing w:line="220" w:lineRule="atLeast"/>
    </w:pPr>
    <w:rPr>
      <w:sz w:val="16"/>
      <w:lang w:val="x-none"/>
    </w:rPr>
  </w:style>
  <w:style w:type="character" w:customStyle="1" w:styleId="FootnoteTextChar">
    <w:name w:val="Footnote Text Char"/>
    <w:link w:val="FootnoteText"/>
    <w:uiPriority w:val="99"/>
    <w:rsid w:val="00270715"/>
    <w:rPr>
      <w:rFonts w:ascii="Arial" w:hAnsi="Arial"/>
      <w:sz w:val="16"/>
      <w:lang w:eastAsia="en-US"/>
    </w:rPr>
  </w:style>
  <w:style w:type="paragraph" w:styleId="Header">
    <w:name w:val="header"/>
    <w:basedOn w:val="Normal"/>
    <w:link w:val="HeaderChar"/>
    <w:uiPriority w:val="99"/>
    <w:pPr>
      <w:tabs>
        <w:tab w:val="center" w:pos="4320"/>
        <w:tab w:val="right" w:pos="8640"/>
      </w:tabs>
    </w:pPr>
    <w:rPr>
      <w:lang w:val="x-none"/>
    </w:rPr>
  </w:style>
  <w:style w:type="character" w:customStyle="1" w:styleId="HeaderChar">
    <w:name w:val="Header Char"/>
    <w:link w:val="Header"/>
    <w:uiPriority w:val="99"/>
    <w:rsid w:val="00F00F9E"/>
    <w:rPr>
      <w:rFonts w:ascii="Arial" w:hAnsi="Arial"/>
      <w:sz w:val="22"/>
      <w:lang w:eastAsia="en-US"/>
    </w:rPr>
  </w:style>
  <w:style w:type="character" w:styleId="Hyperlink">
    <w:name w:val="Hyperlink"/>
    <w:uiPriority w:val="99"/>
    <w:semiHidden/>
    <w:rPr>
      <w:color w:val="FF0000"/>
      <w:u w:val="none"/>
    </w:rPr>
  </w:style>
  <w:style w:type="paragraph" w:styleId="ListBullet">
    <w:name w:val="List Bullet"/>
    <w:basedOn w:val="Normal"/>
    <w:semiHidden/>
    <w:pPr>
      <w:numPr>
        <w:numId w:val="2"/>
      </w:numPr>
      <w:tabs>
        <w:tab w:val="clear" w:pos="360"/>
        <w:tab w:val="left" w:pos="340"/>
        <w:tab w:val="left" w:pos="567"/>
        <w:tab w:val="left" w:pos="794"/>
      </w:tabs>
      <w:spacing w:after="140"/>
    </w:pPr>
  </w:style>
  <w:style w:type="paragraph" w:styleId="ListNumber">
    <w:name w:val="List Number"/>
    <w:basedOn w:val="Normal"/>
    <w:semiHidden/>
    <w:pPr>
      <w:numPr>
        <w:numId w:val="3"/>
      </w:numPr>
      <w:tabs>
        <w:tab w:val="clear" w:pos="360"/>
        <w:tab w:val="left" w:pos="340"/>
        <w:tab w:val="left" w:pos="454"/>
        <w:tab w:val="left" w:pos="567"/>
      </w:tabs>
      <w:spacing w:after="140"/>
    </w:pPr>
  </w:style>
  <w:style w:type="character" w:styleId="PageNumber">
    <w:name w:val="page number"/>
    <w:semiHidden/>
    <w:rPr>
      <w:rFonts w:ascii="Arial" w:hAnsi="Arial"/>
      <w:dstrike w:val="0"/>
      <w:color w:val="auto"/>
      <w:sz w:val="18"/>
      <w:u w:val="none"/>
      <w:vertAlign w:val="baseline"/>
    </w:rPr>
  </w:style>
  <w:style w:type="paragraph" w:styleId="Quote">
    <w:name w:val="Quote"/>
    <w:basedOn w:val="Normal"/>
    <w:next w:val="BodyText"/>
    <w:qFormat/>
    <w:pPr>
      <w:spacing w:after="140" w:line="440" w:lineRule="atLeast"/>
    </w:pPr>
    <w:rPr>
      <w:color w:val="93867A"/>
      <w:sz w:val="36"/>
    </w:rPr>
  </w:style>
  <w:style w:type="paragraph" w:customStyle="1" w:styleId="Source">
    <w:name w:val="Source"/>
    <w:basedOn w:val="BodyText"/>
    <w:pPr>
      <w:spacing w:before="80" w:after="300" w:line="220" w:lineRule="atLeast"/>
    </w:pPr>
    <w:rPr>
      <w:sz w:val="16"/>
    </w:rPr>
  </w:style>
  <w:style w:type="paragraph" w:styleId="Subtitle">
    <w:name w:val="Subtitle"/>
    <w:basedOn w:val="Normal"/>
    <w:link w:val="SubtitleChar"/>
    <w:qFormat/>
    <w:pPr>
      <w:ind w:left="1588"/>
    </w:pPr>
    <w:rPr>
      <w:color w:val="FF0000"/>
      <w:sz w:val="28"/>
      <w:lang w:val="x-none"/>
    </w:rPr>
  </w:style>
  <w:style w:type="character" w:customStyle="1" w:styleId="SubtitleChar">
    <w:name w:val="Subtitle Char"/>
    <w:link w:val="Subtitle"/>
    <w:rsid w:val="006C15CA"/>
    <w:rPr>
      <w:rFonts w:ascii="Arial" w:hAnsi="Arial"/>
      <w:color w:val="FF0000"/>
      <w:sz w:val="28"/>
      <w:lang w:eastAsia="en-US"/>
    </w:rPr>
  </w:style>
  <w:style w:type="paragraph" w:styleId="TableofFigures">
    <w:name w:val="table of figures"/>
    <w:basedOn w:val="Caption"/>
    <w:next w:val="Normal"/>
    <w:semiHidden/>
    <w:pPr>
      <w:spacing w:after="140"/>
    </w:pPr>
  </w:style>
  <w:style w:type="paragraph" w:styleId="Title">
    <w:name w:val="Title"/>
    <w:basedOn w:val="Normal"/>
    <w:next w:val="Subtitle"/>
    <w:link w:val="TitleChar"/>
    <w:uiPriority w:val="10"/>
    <w:qFormat/>
    <w:pPr>
      <w:spacing w:before="3000" w:after="300" w:line="760" w:lineRule="atLeast"/>
      <w:ind w:left="1588"/>
    </w:pPr>
    <w:rPr>
      <w:color w:val="93867A"/>
      <w:kern w:val="28"/>
      <w:sz w:val="72"/>
      <w:lang w:val="x-none"/>
    </w:rPr>
  </w:style>
  <w:style w:type="character" w:customStyle="1" w:styleId="TitleChar">
    <w:name w:val="Title Char"/>
    <w:link w:val="Title"/>
    <w:uiPriority w:val="10"/>
    <w:rsid w:val="00D26EA6"/>
    <w:rPr>
      <w:rFonts w:ascii="Arial" w:hAnsi="Arial"/>
      <w:color w:val="93867A"/>
      <w:kern w:val="28"/>
      <w:sz w:val="72"/>
      <w:lang w:eastAsia="en-US"/>
    </w:rPr>
  </w:style>
  <w:style w:type="paragraph" w:styleId="TOC1">
    <w:name w:val="toc 1"/>
    <w:basedOn w:val="Normal"/>
    <w:next w:val="Normal"/>
    <w:uiPriority w:val="39"/>
    <w:pPr>
      <w:tabs>
        <w:tab w:val="left" w:pos="907"/>
        <w:tab w:val="right" w:leader="dot" w:pos="8715"/>
      </w:tabs>
      <w:spacing w:before="300"/>
    </w:pPr>
  </w:style>
  <w:style w:type="paragraph" w:styleId="TOC2">
    <w:name w:val="toc 2"/>
    <w:basedOn w:val="Normal"/>
    <w:next w:val="Normal"/>
    <w:autoRedefine/>
    <w:uiPriority w:val="39"/>
    <w:rsid w:val="00B72A14"/>
    <w:pPr>
      <w:tabs>
        <w:tab w:val="left" w:pos="907"/>
        <w:tab w:val="right" w:leader="dot" w:pos="8715"/>
      </w:tabs>
    </w:pPr>
  </w:style>
  <w:style w:type="paragraph" w:styleId="TOC3">
    <w:name w:val="toc 3"/>
    <w:basedOn w:val="Normal"/>
    <w:next w:val="Normal"/>
    <w:uiPriority w:val="39"/>
    <w:pPr>
      <w:tabs>
        <w:tab w:val="left" w:pos="907"/>
        <w:tab w:val="right" w:leader="dot" w:pos="8715"/>
      </w:tabs>
    </w:pPr>
  </w:style>
  <w:style w:type="paragraph" w:customStyle="1" w:styleId="Heading1Numbered">
    <w:name w:val="Heading 1 Numbered"/>
    <w:basedOn w:val="Heading1"/>
    <w:next w:val="BodyText"/>
    <w:pPr>
      <w:numPr>
        <w:numId w:val="4"/>
      </w:numPr>
      <w:tabs>
        <w:tab w:val="clear" w:pos="397"/>
        <w:tab w:val="clear" w:pos="624"/>
        <w:tab w:val="clear" w:pos="851"/>
        <w:tab w:val="clear" w:pos="1077"/>
        <w:tab w:val="clear" w:pos="1304"/>
      </w:tabs>
    </w:pPr>
  </w:style>
  <w:style w:type="paragraph" w:customStyle="1" w:styleId="Heading3Numbered">
    <w:name w:val="Heading 3 Numbered"/>
    <w:basedOn w:val="Heading3"/>
    <w:next w:val="BodyText"/>
    <w:pPr>
      <w:numPr>
        <w:numId w:val="4"/>
      </w:numPr>
      <w:tabs>
        <w:tab w:val="clear" w:pos="567"/>
        <w:tab w:val="clear" w:pos="680"/>
        <w:tab w:val="clear" w:pos="794"/>
        <w:tab w:val="clear" w:pos="907"/>
        <w:tab w:val="clear" w:pos="1021"/>
        <w:tab w:val="clear" w:pos="1134"/>
        <w:tab w:val="clear" w:pos="1247"/>
      </w:tabs>
    </w:pPr>
  </w:style>
  <w:style w:type="paragraph" w:customStyle="1" w:styleId="Heading2Numbered">
    <w:name w:val="Heading 2 Numbered"/>
    <w:basedOn w:val="Heading2"/>
    <w:next w:val="BodyText"/>
    <w:pPr>
      <w:numPr>
        <w:numId w:val="4"/>
      </w:numPr>
      <w:tabs>
        <w:tab w:val="clear" w:pos="510"/>
        <w:tab w:val="clear" w:pos="680"/>
        <w:tab w:val="clear" w:pos="851"/>
        <w:tab w:val="clear" w:pos="1021"/>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sid w:val="005E2218"/>
    <w:rPr>
      <w:rFonts w:ascii="Arial" w:hAnsi="Arial"/>
      <w:lang w:val="en-GB" w:eastAsia="en-US"/>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5E2218"/>
    <w:pPr>
      <w:spacing w:line="240" w:lineRule="auto"/>
    </w:pPr>
    <w:rPr>
      <w:rFonts w:ascii="Tahoma" w:hAnsi="Tahoma"/>
      <w:sz w:val="16"/>
      <w:szCs w:val="16"/>
    </w:rPr>
  </w:style>
  <w:style w:type="character" w:customStyle="1" w:styleId="BalloonTextChar">
    <w:name w:val="Balloon Text Char"/>
    <w:link w:val="BalloonText"/>
    <w:uiPriority w:val="99"/>
    <w:semiHidden/>
    <w:rsid w:val="005E2218"/>
    <w:rPr>
      <w:rFonts w:ascii="Tahoma" w:hAnsi="Tahoma" w:cs="Tahoma"/>
      <w:sz w:val="16"/>
      <w:szCs w:val="16"/>
      <w:lang w:val="en-GB" w:eastAsia="en-US"/>
    </w:rPr>
  </w:style>
  <w:style w:type="character" w:customStyle="1" w:styleId="QuickFormat3">
    <w:name w:val="QuickFormat3"/>
    <w:rPr>
      <w:rFonts w:ascii="Comic Sans MS" w:hAnsi="Comic Sans MS" w:cs="Comic Sans MS"/>
      <w:b/>
      <w:bCs/>
    </w:rPr>
  </w:style>
  <w:style w:type="paragraph" w:styleId="CommentSubject">
    <w:name w:val="annotation subject"/>
    <w:basedOn w:val="CommentText"/>
    <w:next w:val="CommentText"/>
    <w:uiPriority w:val="99"/>
    <w:semiHidden/>
    <w:unhideWhenUsed/>
    <w:rsid w:val="005E2218"/>
    <w:rPr>
      <w:b/>
      <w:bCs/>
    </w:rPr>
  </w:style>
  <w:style w:type="character" w:customStyle="1" w:styleId="ObjetducommentaireCar">
    <w:name w:val="Objet du commentaire Car"/>
    <w:basedOn w:val="CommentTextChar"/>
    <w:link w:val="CommentSubject"/>
    <w:rsid w:val="005E2218"/>
    <w:rPr>
      <w:rFonts w:ascii="Arial" w:hAnsi="Arial"/>
      <w:lang w:val="en-GB" w:eastAsia="en-US"/>
    </w:rPr>
  </w:style>
  <w:style w:type="character" w:customStyle="1" w:styleId="CSCFbold">
    <w:name w:val="CSCF_bold"/>
    <w:rsid w:val="0034360E"/>
    <w:rPr>
      <w:rFonts w:ascii="Arial" w:hAnsi="Arial"/>
      <w:b/>
      <w:bCs/>
      <w:iCs/>
      <w:sz w:val="24"/>
      <w:lang w:val="en-US" w:eastAsia="en-US" w:bidi="ar-SA"/>
    </w:rPr>
  </w:style>
  <w:style w:type="paragraph" w:customStyle="1" w:styleId="HeadingDfid3">
    <w:name w:val="Heading Dfid 3"/>
    <w:basedOn w:val="Normal"/>
    <w:autoRedefine/>
    <w:rsid w:val="00E63918"/>
    <w:pPr>
      <w:numPr>
        <w:ilvl w:val="1"/>
        <w:numId w:val="5"/>
      </w:numPr>
      <w:suppressAutoHyphens w:val="0"/>
      <w:spacing w:after="160" w:line="240" w:lineRule="auto"/>
      <w:ind w:left="540" w:hanging="540"/>
    </w:pPr>
    <w:rPr>
      <w:rFonts w:eastAsia="Times New Roman"/>
      <w:b/>
      <w:bCs/>
      <w:iCs/>
      <w:sz w:val="20"/>
      <w:lang w:val="en-US"/>
    </w:rPr>
  </w:style>
  <w:style w:type="table" w:styleId="LightList-Accent3">
    <w:name w:val="Light List Accent 3"/>
    <w:basedOn w:val="TableNormal"/>
    <w:uiPriority w:val="61"/>
    <w:rsid w:val="004844E1"/>
    <w:rPr>
      <w:rFonts w:ascii="Calibri" w:eastAsia="Times New Roman" w:hAnsi="Calibri"/>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1">
    <w:name w:val="Light List1"/>
    <w:basedOn w:val="TableNormal"/>
    <w:uiPriority w:val="61"/>
    <w:rsid w:val="004844E1"/>
    <w:rPr>
      <w:rFonts w:ascii="Calibri" w:eastAsia="Times New Roman" w:hAnsi="Calibri"/>
      <w:sz w:val="22"/>
      <w:szCs w:val="22"/>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4844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2">
    <w:name w:val="Light Shading Accent 2"/>
    <w:basedOn w:val="TableNormal"/>
    <w:uiPriority w:val="60"/>
    <w:rsid w:val="004844E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Strong">
    <w:name w:val="Strong"/>
    <w:uiPriority w:val="22"/>
    <w:qFormat/>
    <w:rsid w:val="00705F17"/>
    <w:rPr>
      <w:b/>
      <w:bCs/>
    </w:rPr>
  </w:style>
  <w:style w:type="paragraph" w:styleId="ListParagraph">
    <w:name w:val="List Paragraph"/>
    <w:basedOn w:val="Normal"/>
    <w:uiPriority w:val="34"/>
    <w:qFormat/>
    <w:rsid w:val="005D4DBC"/>
    <w:pPr>
      <w:suppressAutoHyphens w:val="0"/>
      <w:spacing w:after="200" w:line="276" w:lineRule="auto"/>
      <w:ind w:left="720"/>
      <w:contextualSpacing/>
    </w:pPr>
    <w:rPr>
      <w:rFonts w:ascii="Calibri" w:eastAsia="Calibri" w:hAnsi="Calibri"/>
      <w:szCs w:val="22"/>
    </w:rPr>
  </w:style>
  <w:style w:type="table" w:styleId="MediumList2-Accent1">
    <w:name w:val="Medium List 2 Accent 1"/>
    <w:basedOn w:val="TableNormal"/>
    <w:uiPriority w:val="66"/>
    <w:rsid w:val="00495A97"/>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495A9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DecimalAligned">
    <w:name w:val="Decimal Aligned"/>
    <w:basedOn w:val="Normal"/>
    <w:uiPriority w:val="40"/>
    <w:qFormat/>
    <w:rsid w:val="00270715"/>
    <w:pPr>
      <w:tabs>
        <w:tab w:val="decimal" w:pos="360"/>
      </w:tabs>
      <w:suppressAutoHyphens w:val="0"/>
      <w:spacing w:after="200" w:line="276" w:lineRule="auto"/>
    </w:pPr>
    <w:rPr>
      <w:rFonts w:ascii="Calibri" w:eastAsia="Times New Roman" w:hAnsi="Calibri"/>
      <w:szCs w:val="22"/>
      <w:lang w:val="en-US"/>
    </w:rPr>
  </w:style>
  <w:style w:type="character" w:styleId="SubtleEmphasis">
    <w:name w:val="Subtle Emphasis"/>
    <w:uiPriority w:val="19"/>
    <w:qFormat/>
    <w:rsid w:val="00270715"/>
    <w:rPr>
      <w:rFonts w:eastAsia="Times New Roman" w:cs="Times New Roman"/>
      <w:bCs w:val="0"/>
      <w:i/>
      <w:iCs/>
      <w:color w:val="808080"/>
      <w:szCs w:val="22"/>
      <w:lang w:val="en-US"/>
    </w:rPr>
  </w:style>
  <w:style w:type="table" w:styleId="MediumShading2-Accent5">
    <w:name w:val="Medium Shading 2 Accent 5"/>
    <w:basedOn w:val="TableNormal"/>
    <w:uiPriority w:val="64"/>
    <w:rsid w:val="00270715"/>
    <w:rPr>
      <w:rFonts w:ascii="Calibri" w:eastAsia="Times New Roman" w:hAnsi="Calibr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707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C329F9"/>
    <w:rPr>
      <w:rFonts w:ascii="Arial" w:hAnsi="Arial"/>
      <w:sz w:val="22"/>
      <w:lang w:eastAsia="en-US"/>
    </w:rPr>
  </w:style>
  <w:style w:type="table" w:customStyle="1" w:styleId="LightShading1">
    <w:name w:val="Light Shading1"/>
    <w:basedOn w:val="TableNormal"/>
    <w:uiPriority w:val="60"/>
    <w:rsid w:val="009A116A"/>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6C5954"/>
    <w:pPr>
      <w:widowControl w:val="0"/>
      <w:autoSpaceDE w:val="0"/>
      <w:autoSpaceDN w:val="0"/>
      <w:adjustRightInd w:val="0"/>
    </w:pPr>
    <w:rPr>
      <w:rFonts w:ascii="Foundry Sterling" w:eastAsia="Times New Roman" w:hAnsi="Foundry Sterling" w:cs="Foundry Sterling"/>
      <w:color w:val="000000"/>
      <w:sz w:val="24"/>
      <w:szCs w:val="24"/>
      <w:lang w:val="en-US" w:eastAsia="en-US"/>
    </w:rPr>
  </w:style>
  <w:style w:type="paragraph" w:styleId="BodyTextIndent">
    <w:name w:val="Body Text Indent"/>
    <w:basedOn w:val="Normal"/>
    <w:link w:val="BodyTextIndentChar"/>
    <w:uiPriority w:val="99"/>
    <w:semiHidden/>
    <w:unhideWhenUsed/>
    <w:rsid w:val="008F4B1B"/>
    <w:pPr>
      <w:spacing w:after="120"/>
      <w:ind w:left="283"/>
    </w:pPr>
    <w:rPr>
      <w:lang w:val="x-none"/>
    </w:rPr>
  </w:style>
  <w:style w:type="character" w:customStyle="1" w:styleId="BodyTextIndentChar">
    <w:name w:val="Body Text Indent Char"/>
    <w:link w:val="BodyTextIndent"/>
    <w:uiPriority w:val="99"/>
    <w:semiHidden/>
    <w:rsid w:val="008F4B1B"/>
    <w:rPr>
      <w:rFonts w:ascii="Arial" w:hAnsi="Arial"/>
      <w:sz w:val="22"/>
      <w:lang w:eastAsia="en-US"/>
    </w:rPr>
  </w:style>
  <w:style w:type="paragraph" w:styleId="NoSpacing">
    <w:name w:val="No Spacing"/>
    <w:qFormat/>
    <w:rsid w:val="00BE1D10"/>
    <w:rPr>
      <w:rFonts w:ascii="Calibri" w:eastAsia="Times New Roman" w:hAnsi="Calibri"/>
      <w:sz w:val="22"/>
      <w:szCs w:val="22"/>
      <w:lang w:val="en-US" w:eastAsia="en-US"/>
    </w:rPr>
  </w:style>
  <w:style w:type="character" w:customStyle="1" w:styleId="hps">
    <w:name w:val="hps"/>
    <w:basedOn w:val="DefaultParagraphFont"/>
    <w:rsid w:val="00BE1D10"/>
  </w:style>
  <w:style w:type="table" w:styleId="LightGrid-Accent6">
    <w:name w:val="Light Grid Accent 6"/>
    <w:basedOn w:val="TableNormal"/>
    <w:uiPriority w:val="62"/>
    <w:rsid w:val="00357B97"/>
    <w:rPr>
      <w:rFonts w:ascii="Calibri" w:eastAsia="Calibri"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61">
    <w:name w:val="Light Grid - Accent 61"/>
    <w:basedOn w:val="TableNormal"/>
    <w:next w:val="LightGrid-Accent6"/>
    <w:uiPriority w:val="62"/>
    <w:rsid w:val="000D7880"/>
    <w:rPr>
      <w:rFonts w:ascii="Calibri" w:eastAsia="Calibri"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apple-converted-space">
    <w:name w:val="apple-converted-space"/>
    <w:basedOn w:val="DefaultParagraphFont"/>
    <w:rsid w:val="006C24C2"/>
  </w:style>
  <w:style w:type="paragraph" w:customStyle="1" w:styleId="ecxmsolistparagraph">
    <w:name w:val="ecxmsolistparagraph"/>
    <w:basedOn w:val="Normal"/>
    <w:rsid w:val="006C24C2"/>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table" w:styleId="LightGrid-Accent2">
    <w:name w:val="Light Grid Accent 2"/>
    <w:basedOn w:val="TableNormal"/>
    <w:uiPriority w:val="62"/>
    <w:rsid w:val="00BD286E"/>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ecxmsonormal">
    <w:name w:val="ecxmsonormal"/>
    <w:basedOn w:val="Normal"/>
    <w:rsid w:val="00F279A5"/>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337BCD"/>
    <w:rPr>
      <w:i/>
      <w:iCs/>
    </w:rPr>
  </w:style>
  <w:style w:type="character" w:customStyle="1" w:styleId="caps">
    <w:name w:val="caps"/>
    <w:basedOn w:val="DefaultParagraphFont"/>
    <w:rsid w:val="00337BCD"/>
  </w:style>
  <w:style w:type="paragraph" w:styleId="NormalWeb">
    <w:name w:val="Normal (Web)"/>
    <w:basedOn w:val="Normal"/>
    <w:uiPriority w:val="99"/>
    <w:semiHidden/>
    <w:unhideWhenUsed/>
    <w:rsid w:val="009A2A7C"/>
    <w:pPr>
      <w:suppressAutoHyphens w:val="0"/>
      <w:spacing w:before="100" w:beforeAutospacing="1" w:after="100" w:afterAutospacing="1" w:line="240" w:lineRule="auto"/>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00" w:lineRule="atLeast"/>
    </w:pPr>
    <w:rPr>
      <w:rFonts w:ascii="Arial" w:hAnsi="Arial"/>
      <w:sz w:val="22"/>
      <w:lang w:eastAsia="en-US"/>
    </w:rPr>
  </w:style>
  <w:style w:type="paragraph" w:styleId="Heading1">
    <w:name w:val="heading 1"/>
    <w:basedOn w:val="Normal"/>
    <w:next w:val="BodyText"/>
    <w:uiPriority w:val="9"/>
    <w:qFormat/>
    <w:rsid w:val="00B72A14"/>
    <w:pPr>
      <w:keepNext/>
      <w:numPr>
        <w:numId w:val="6"/>
      </w:numPr>
      <w:tabs>
        <w:tab w:val="left" w:pos="397"/>
        <w:tab w:val="left" w:pos="624"/>
        <w:tab w:val="left" w:pos="851"/>
        <w:tab w:val="left" w:pos="1077"/>
        <w:tab w:val="left" w:pos="1304"/>
      </w:tabs>
      <w:spacing w:before="600" w:after="400" w:line="440" w:lineRule="atLeast"/>
      <w:outlineLvl w:val="0"/>
    </w:pPr>
    <w:rPr>
      <w:color w:val="17365D"/>
      <w:kern w:val="32"/>
      <w:sz w:val="40"/>
    </w:rPr>
  </w:style>
  <w:style w:type="paragraph" w:styleId="Heading2">
    <w:name w:val="heading 2"/>
    <w:basedOn w:val="Normal"/>
    <w:next w:val="BodyText"/>
    <w:qFormat/>
    <w:rsid w:val="008D2EAB"/>
    <w:pPr>
      <w:keepNext/>
      <w:numPr>
        <w:ilvl w:val="1"/>
        <w:numId w:val="6"/>
      </w:numPr>
      <w:tabs>
        <w:tab w:val="left" w:pos="510"/>
        <w:tab w:val="left" w:pos="680"/>
        <w:tab w:val="left" w:pos="851"/>
        <w:tab w:val="left" w:pos="1021"/>
      </w:tabs>
      <w:spacing w:before="300" w:after="140"/>
      <w:ind w:left="578" w:hanging="578"/>
      <w:outlineLvl w:val="1"/>
    </w:pPr>
    <w:rPr>
      <w:color w:val="365F91"/>
      <w:sz w:val="28"/>
    </w:rPr>
  </w:style>
  <w:style w:type="paragraph" w:styleId="Heading3">
    <w:name w:val="heading 3"/>
    <w:basedOn w:val="Normal"/>
    <w:next w:val="BodyText"/>
    <w:qFormat/>
    <w:pPr>
      <w:keepNext/>
      <w:numPr>
        <w:ilvl w:val="2"/>
        <w:numId w:val="6"/>
      </w:numPr>
      <w:tabs>
        <w:tab w:val="left" w:pos="567"/>
        <w:tab w:val="left" w:pos="680"/>
        <w:tab w:val="left" w:pos="794"/>
        <w:tab w:val="left" w:pos="907"/>
        <w:tab w:val="left" w:pos="1021"/>
        <w:tab w:val="left" w:pos="1134"/>
        <w:tab w:val="left" w:pos="1247"/>
      </w:tabs>
      <w:spacing w:before="240" w:after="60"/>
      <w:outlineLvl w:val="2"/>
    </w:pPr>
    <w:rPr>
      <w:b/>
      <w:color w:val="93867A"/>
    </w:rPr>
  </w:style>
  <w:style w:type="paragraph" w:styleId="Heading4">
    <w:name w:val="heading 4"/>
    <w:basedOn w:val="Normal"/>
    <w:next w:val="Normal"/>
    <w:link w:val="Heading4Char"/>
    <w:uiPriority w:val="9"/>
    <w:unhideWhenUsed/>
    <w:qFormat/>
    <w:rsid w:val="00B72A14"/>
    <w:pPr>
      <w:keepNext/>
      <w:numPr>
        <w:ilvl w:val="3"/>
        <w:numId w:val="6"/>
      </w:numPr>
      <w:spacing w:before="240" w:after="60"/>
      <w:outlineLvl w:val="3"/>
    </w:pPr>
    <w:rPr>
      <w:rFonts w:ascii="Calibri" w:eastAsia="Times New Roman" w:hAnsi="Calibri"/>
      <w:b/>
      <w:bCs/>
      <w:sz w:val="28"/>
      <w:szCs w:val="28"/>
      <w:lang w:val="x-none"/>
    </w:rPr>
  </w:style>
  <w:style w:type="paragraph" w:styleId="Heading5">
    <w:name w:val="heading 5"/>
    <w:basedOn w:val="Normal"/>
    <w:next w:val="Normal"/>
    <w:link w:val="Heading5Char"/>
    <w:uiPriority w:val="9"/>
    <w:unhideWhenUsed/>
    <w:qFormat/>
    <w:rsid w:val="00B72A14"/>
    <w:pPr>
      <w:numPr>
        <w:ilvl w:val="4"/>
        <w:numId w:val="6"/>
      </w:numPr>
      <w:spacing w:before="240" w:after="60"/>
      <w:outlineLvl w:val="4"/>
    </w:pPr>
    <w:rPr>
      <w:rFonts w:ascii="Calibri" w:eastAsia="Times New Roman" w:hAnsi="Calibri"/>
      <w:b/>
      <w:bCs/>
      <w:i/>
      <w:iCs/>
      <w:sz w:val="26"/>
      <w:szCs w:val="26"/>
      <w:lang w:val="x-none"/>
    </w:rPr>
  </w:style>
  <w:style w:type="paragraph" w:styleId="Heading6">
    <w:name w:val="heading 6"/>
    <w:basedOn w:val="Normal"/>
    <w:next w:val="Normal"/>
    <w:link w:val="Heading6Char"/>
    <w:uiPriority w:val="9"/>
    <w:unhideWhenUsed/>
    <w:qFormat/>
    <w:rsid w:val="00B72A14"/>
    <w:pPr>
      <w:numPr>
        <w:ilvl w:val="5"/>
        <w:numId w:val="6"/>
      </w:numPr>
      <w:spacing w:before="240" w:after="60"/>
      <w:outlineLvl w:val="5"/>
    </w:pPr>
    <w:rPr>
      <w:rFonts w:ascii="Calibri" w:eastAsia="Times New Roman" w:hAnsi="Calibri"/>
      <w:b/>
      <w:bCs/>
      <w:szCs w:val="22"/>
      <w:lang w:val="x-none"/>
    </w:rPr>
  </w:style>
  <w:style w:type="paragraph" w:styleId="Heading7">
    <w:name w:val="heading 7"/>
    <w:basedOn w:val="Normal"/>
    <w:next w:val="Normal"/>
    <w:link w:val="Heading7Char"/>
    <w:uiPriority w:val="9"/>
    <w:unhideWhenUsed/>
    <w:qFormat/>
    <w:rsid w:val="00B72A14"/>
    <w:pPr>
      <w:numPr>
        <w:ilvl w:val="6"/>
        <w:numId w:val="6"/>
      </w:numPr>
      <w:spacing w:before="240" w:after="60"/>
      <w:outlineLvl w:val="6"/>
    </w:pPr>
    <w:rPr>
      <w:rFonts w:ascii="Calibri" w:eastAsia="Times New Roman" w:hAnsi="Calibri"/>
      <w:sz w:val="24"/>
      <w:szCs w:val="24"/>
      <w:lang w:val="x-none"/>
    </w:rPr>
  </w:style>
  <w:style w:type="paragraph" w:styleId="Heading8">
    <w:name w:val="heading 8"/>
    <w:basedOn w:val="Normal"/>
    <w:next w:val="Normal"/>
    <w:link w:val="Heading8Char"/>
    <w:uiPriority w:val="9"/>
    <w:unhideWhenUsed/>
    <w:qFormat/>
    <w:rsid w:val="00B72A14"/>
    <w:pPr>
      <w:numPr>
        <w:ilvl w:val="7"/>
        <w:numId w:val="6"/>
      </w:numPr>
      <w:spacing w:before="240" w:after="60"/>
      <w:outlineLvl w:val="7"/>
    </w:pPr>
    <w:rPr>
      <w:rFonts w:ascii="Calibri" w:eastAsia="Times New Roman" w:hAnsi="Calibri"/>
      <w:i/>
      <w:iCs/>
      <w:sz w:val="24"/>
      <w:szCs w:val="24"/>
      <w:lang w:val="x-none"/>
    </w:rPr>
  </w:style>
  <w:style w:type="paragraph" w:styleId="Heading9">
    <w:name w:val="heading 9"/>
    <w:basedOn w:val="Normal"/>
    <w:next w:val="Normal"/>
    <w:link w:val="Heading9Char"/>
    <w:uiPriority w:val="9"/>
    <w:unhideWhenUsed/>
    <w:qFormat/>
    <w:rsid w:val="00B72A14"/>
    <w:pPr>
      <w:numPr>
        <w:ilvl w:val="8"/>
        <w:numId w:val="6"/>
      </w:numPr>
      <w:spacing w:before="240" w:after="60"/>
      <w:outlineLvl w:val="8"/>
    </w:pPr>
    <w:rPr>
      <w:rFonts w:ascii="Cambria" w:eastAsia="Times New Roman" w:hAnsi="Cambria"/>
      <w:szCs w:val="22"/>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340"/>
      </w:tabs>
      <w:spacing w:after="140"/>
    </w:pPr>
    <w:rPr>
      <w:lang w:val="x-none"/>
    </w:rPr>
  </w:style>
  <w:style w:type="character" w:customStyle="1" w:styleId="BodyTextChar">
    <w:name w:val="Body Text Char"/>
    <w:link w:val="BodyText"/>
    <w:semiHidden/>
    <w:rsid w:val="009C0524"/>
    <w:rPr>
      <w:rFonts w:ascii="Arial" w:hAnsi="Arial"/>
      <w:sz w:val="22"/>
      <w:lang w:eastAsia="en-US"/>
    </w:rPr>
  </w:style>
  <w:style w:type="character" w:customStyle="1" w:styleId="Heading4Char">
    <w:name w:val="Heading 4 Char"/>
    <w:link w:val="Heading4"/>
    <w:uiPriority w:val="9"/>
    <w:rsid w:val="00B72A14"/>
    <w:rPr>
      <w:rFonts w:ascii="Calibri" w:eastAsia="Times New Roman" w:hAnsi="Calibri"/>
      <w:b/>
      <w:bCs/>
      <w:sz w:val="28"/>
      <w:szCs w:val="28"/>
      <w:lang w:val="x-none" w:eastAsia="en-US"/>
    </w:rPr>
  </w:style>
  <w:style w:type="character" w:customStyle="1" w:styleId="Heading5Char">
    <w:name w:val="Heading 5 Char"/>
    <w:link w:val="Heading5"/>
    <w:uiPriority w:val="9"/>
    <w:rsid w:val="00B72A14"/>
    <w:rPr>
      <w:rFonts w:ascii="Calibri" w:eastAsia="Times New Roman" w:hAnsi="Calibri"/>
      <w:b/>
      <w:bCs/>
      <w:i/>
      <w:iCs/>
      <w:sz w:val="26"/>
      <w:szCs w:val="26"/>
      <w:lang w:val="x-none" w:eastAsia="en-US"/>
    </w:rPr>
  </w:style>
  <w:style w:type="character" w:customStyle="1" w:styleId="Heading6Char">
    <w:name w:val="Heading 6 Char"/>
    <w:link w:val="Heading6"/>
    <w:uiPriority w:val="9"/>
    <w:rsid w:val="00B72A14"/>
    <w:rPr>
      <w:rFonts w:ascii="Calibri" w:eastAsia="Times New Roman" w:hAnsi="Calibri"/>
      <w:b/>
      <w:bCs/>
      <w:sz w:val="22"/>
      <w:szCs w:val="22"/>
      <w:lang w:val="x-none" w:eastAsia="en-US"/>
    </w:rPr>
  </w:style>
  <w:style w:type="character" w:customStyle="1" w:styleId="Heading7Char">
    <w:name w:val="Heading 7 Char"/>
    <w:link w:val="Heading7"/>
    <w:uiPriority w:val="9"/>
    <w:rsid w:val="00B72A14"/>
    <w:rPr>
      <w:rFonts w:ascii="Calibri" w:eastAsia="Times New Roman" w:hAnsi="Calibri"/>
      <w:sz w:val="24"/>
      <w:szCs w:val="24"/>
      <w:lang w:val="x-none" w:eastAsia="en-US"/>
    </w:rPr>
  </w:style>
  <w:style w:type="character" w:customStyle="1" w:styleId="Heading8Char">
    <w:name w:val="Heading 8 Char"/>
    <w:link w:val="Heading8"/>
    <w:uiPriority w:val="9"/>
    <w:rsid w:val="00B72A14"/>
    <w:rPr>
      <w:rFonts w:ascii="Calibri" w:eastAsia="Times New Roman" w:hAnsi="Calibri"/>
      <w:i/>
      <w:iCs/>
      <w:sz w:val="24"/>
      <w:szCs w:val="24"/>
      <w:lang w:val="x-none" w:eastAsia="en-US"/>
    </w:rPr>
  </w:style>
  <w:style w:type="character" w:customStyle="1" w:styleId="Heading9Char">
    <w:name w:val="Heading 9 Char"/>
    <w:link w:val="Heading9"/>
    <w:uiPriority w:val="9"/>
    <w:rsid w:val="00B72A14"/>
    <w:rPr>
      <w:rFonts w:ascii="Cambria" w:eastAsia="Times New Roman" w:hAnsi="Cambria"/>
      <w:sz w:val="22"/>
      <w:szCs w:val="22"/>
      <w:lang w:val="x-none" w:eastAsia="en-US"/>
    </w:rPr>
  </w:style>
  <w:style w:type="paragraph" w:styleId="BodyText2">
    <w:name w:val="Body Text 2"/>
    <w:basedOn w:val="BodyText"/>
    <w:semiHidden/>
    <w:rPr>
      <w:b/>
      <w:sz w:val="21"/>
    </w:rPr>
  </w:style>
  <w:style w:type="paragraph" w:customStyle="1" w:styleId="BoxBodyText">
    <w:name w:val="Box Body Text"/>
    <w:basedOn w:val="Normal"/>
    <w:pPr>
      <w:pBdr>
        <w:left w:val="single" w:sz="6" w:space="11" w:color="C2B5A8"/>
        <w:bottom w:val="single" w:sz="6" w:space="11" w:color="C2B5A8"/>
        <w:right w:val="single" w:sz="6" w:space="11" w:color="C2B5A8"/>
      </w:pBdr>
      <w:shd w:val="clear" w:color="auto" w:fill="C2B5A8"/>
      <w:tabs>
        <w:tab w:val="left" w:pos="227"/>
        <w:tab w:val="left" w:pos="340"/>
      </w:tabs>
      <w:spacing w:after="100" w:line="280" w:lineRule="atLeast"/>
      <w:ind w:left="227" w:right="3141"/>
    </w:pPr>
    <w:rPr>
      <w:rFonts w:eastAsia="Times New Roman"/>
      <w:sz w:val="20"/>
    </w:rPr>
  </w:style>
  <w:style w:type="paragraph" w:customStyle="1" w:styleId="BoxHeading">
    <w:name w:val="Box Heading"/>
    <w:basedOn w:val="Normal"/>
    <w:next w:val="BoxBodyText"/>
    <w:pPr>
      <w:pBdr>
        <w:top w:val="single" w:sz="4" w:space="8" w:color="C2B5A8"/>
        <w:left w:val="single" w:sz="4" w:space="11" w:color="C2B5A8"/>
        <w:bottom w:val="single" w:sz="4" w:space="5" w:color="C2B5A8"/>
        <w:right w:val="single" w:sz="4" w:space="11" w:color="C2B5A8"/>
      </w:pBdr>
      <w:shd w:val="clear" w:color="auto" w:fill="C2B5A8"/>
      <w:tabs>
        <w:tab w:val="left" w:pos="227"/>
        <w:tab w:val="left" w:pos="340"/>
      </w:tabs>
      <w:spacing w:line="280" w:lineRule="atLeast"/>
      <w:ind w:left="227" w:right="3141"/>
    </w:pPr>
    <w:rPr>
      <w:rFonts w:eastAsia="Times New Roman"/>
      <w:b/>
      <w:sz w:val="20"/>
    </w:rPr>
  </w:style>
  <w:style w:type="paragraph" w:customStyle="1" w:styleId="BoxListBullet">
    <w:name w:val="Box List Bullet"/>
    <w:basedOn w:val="BoxBodyText"/>
    <w:next w:val="BoxBodyText"/>
    <w:pPr>
      <w:numPr>
        <w:numId w:val="1"/>
      </w:numPr>
      <w:tabs>
        <w:tab w:val="clear" w:pos="227"/>
        <w:tab w:val="clear" w:pos="360"/>
        <w:tab w:val="left" w:pos="454"/>
      </w:tabs>
      <w:ind w:left="454"/>
    </w:pPr>
  </w:style>
  <w:style w:type="paragraph" w:styleId="Caption">
    <w:name w:val="caption"/>
    <w:basedOn w:val="Normal"/>
    <w:next w:val="BodyText"/>
    <w:qFormat/>
    <w:pPr>
      <w:spacing w:after="300" w:line="260" w:lineRule="atLeast"/>
    </w:pPr>
    <w:rPr>
      <w:b/>
      <w:sz w:val="20"/>
    </w:rPr>
  </w:style>
  <w:style w:type="paragraph" w:customStyle="1" w:styleId="ContentsHeading">
    <w:name w:val="Contents Heading"/>
    <w:basedOn w:val="Normal"/>
    <w:next w:val="BodyText"/>
    <w:pPr>
      <w:spacing w:after="400" w:line="440" w:lineRule="atLeast"/>
    </w:pPr>
    <w:rPr>
      <w:color w:val="93867A"/>
      <w:sz w:val="40"/>
    </w:rPr>
  </w:style>
  <w:style w:type="character" w:styleId="EndnoteReference">
    <w:name w:val="endnote reference"/>
    <w:semiHidden/>
    <w:rPr>
      <w:vertAlign w:val="superscript"/>
    </w:rPr>
  </w:style>
  <w:style w:type="paragraph" w:styleId="EndnoteText">
    <w:name w:val="endnote text"/>
    <w:basedOn w:val="Normal"/>
    <w:semiHidden/>
    <w:pPr>
      <w:spacing w:after="100" w:line="220" w:lineRule="atLeast"/>
    </w:pPr>
    <w:rPr>
      <w:sz w:val="16"/>
    </w:rPr>
  </w:style>
  <w:style w:type="character" w:styleId="FollowedHyperlink">
    <w:name w:val="FollowedHyperlink"/>
    <w:uiPriority w:val="99"/>
    <w:semiHidden/>
    <w:rPr>
      <w:color w:val="93867A"/>
      <w:u w:val="none"/>
    </w:rPr>
  </w:style>
  <w:style w:type="paragraph" w:styleId="Footer">
    <w:name w:val="footer"/>
    <w:basedOn w:val="Normal"/>
    <w:link w:val="FooterChar"/>
    <w:uiPriority w:val="99"/>
    <w:pPr>
      <w:spacing w:line="160" w:lineRule="atLeast"/>
    </w:pPr>
    <w:rPr>
      <w:sz w:val="12"/>
      <w:lang w:val="x-none"/>
    </w:rPr>
  </w:style>
  <w:style w:type="character" w:customStyle="1" w:styleId="FooterChar">
    <w:name w:val="Footer Char"/>
    <w:link w:val="Footer"/>
    <w:uiPriority w:val="99"/>
    <w:rsid w:val="0012694E"/>
    <w:rPr>
      <w:rFonts w:ascii="Arial" w:hAnsi="Arial"/>
      <w:sz w:val="12"/>
      <w:lang w:eastAsia="en-US"/>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spacing w:line="220" w:lineRule="atLeast"/>
    </w:pPr>
    <w:rPr>
      <w:sz w:val="16"/>
      <w:lang w:val="x-none"/>
    </w:rPr>
  </w:style>
  <w:style w:type="character" w:customStyle="1" w:styleId="FootnoteTextChar">
    <w:name w:val="Footnote Text Char"/>
    <w:link w:val="FootnoteText"/>
    <w:uiPriority w:val="99"/>
    <w:rsid w:val="00270715"/>
    <w:rPr>
      <w:rFonts w:ascii="Arial" w:hAnsi="Arial"/>
      <w:sz w:val="16"/>
      <w:lang w:eastAsia="en-US"/>
    </w:rPr>
  </w:style>
  <w:style w:type="paragraph" w:styleId="Header">
    <w:name w:val="header"/>
    <w:basedOn w:val="Normal"/>
    <w:link w:val="HeaderChar"/>
    <w:uiPriority w:val="99"/>
    <w:pPr>
      <w:tabs>
        <w:tab w:val="center" w:pos="4320"/>
        <w:tab w:val="right" w:pos="8640"/>
      </w:tabs>
    </w:pPr>
    <w:rPr>
      <w:lang w:val="x-none"/>
    </w:rPr>
  </w:style>
  <w:style w:type="character" w:customStyle="1" w:styleId="HeaderChar">
    <w:name w:val="Header Char"/>
    <w:link w:val="Header"/>
    <w:uiPriority w:val="99"/>
    <w:rsid w:val="00F00F9E"/>
    <w:rPr>
      <w:rFonts w:ascii="Arial" w:hAnsi="Arial"/>
      <w:sz w:val="22"/>
      <w:lang w:eastAsia="en-US"/>
    </w:rPr>
  </w:style>
  <w:style w:type="character" w:styleId="Hyperlink">
    <w:name w:val="Hyperlink"/>
    <w:uiPriority w:val="99"/>
    <w:semiHidden/>
    <w:rPr>
      <w:color w:val="FF0000"/>
      <w:u w:val="none"/>
    </w:rPr>
  </w:style>
  <w:style w:type="paragraph" w:styleId="ListBullet">
    <w:name w:val="List Bullet"/>
    <w:basedOn w:val="Normal"/>
    <w:semiHidden/>
    <w:pPr>
      <w:numPr>
        <w:numId w:val="2"/>
      </w:numPr>
      <w:tabs>
        <w:tab w:val="clear" w:pos="360"/>
        <w:tab w:val="left" w:pos="340"/>
        <w:tab w:val="left" w:pos="567"/>
        <w:tab w:val="left" w:pos="794"/>
      </w:tabs>
      <w:spacing w:after="140"/>
    </w:pPr>
  </w:style>
  <w:style w:type="paragraph" w:styleId="ListNumber">
    <w:name w:val="List Number"/>
    <w:basedOn w:val="Normal"/>
    <w:semiHidden/>
    <w:pPr>
      <w:numPr>
        <w:numId w:val="3"/>
      </w:numPr>
      <w:tabs>
        <w:tab w:val="clear" w:pos="360"/>
        <w:tab w:val="left" w:pos="340"/>
        <w:tab w:val="left" w:pos="454"/>
        <w:tab w:val="left" w:pos="567"/>
      </w:tabs>
      <w:spacing w:after="140"/>
    </w:pPr>
  </w:style>
  <w:style w:type="character" w:styleId="PageNumber">
    <w:name w:val="page number"/>
    <w:semiHidden/>
    <w:rPr>
      <w:rFonts w:ascii="Arial" w:hAnsi="Arial"/>
      <w:dstrike w:val="0"/>
      <w:color w:val="auto"/>
      <w:sz w:val="18"/>
      <w:u w:val="none"/>
      <w:vertAlign w:val="baseline"/>
    </w:rPr>
  </w:style>
  <w:style w:type="paragraph" w:styleId="Quote">
    <w:name w:val="Quote"/>
    <w:basedOn w:val="Normal"/>
    <w:next w:val="BodyText"/>
    <w:qFormat/>
    <w:pPr>
      <w:spacing w:after="140" w:line="440" w:lineRule="atLeast"/>
    </w:pPr>
    <w:rPr>
      <w:color w:val="93867A"/>
      <w:sz w:val="36"/>
    </w:rPr>
  </w:style>
  <w:style w:type="paragraph" w:customStyle="1" w:styleId="Source">
    <w:name w:val="Source"/>
    <w:basedOn w:val="BodyText"/>
    <w:pPr>
      <w:spacing w:before="80" w:after="300" w:line="220" w:lineRule="atLeast"/>
    </w:pPr>
    <w:rPr>
      <w:sz w:val="16"/>
    </w:rPr>
  </w:style>
  <w:style w:type="paragraph" w:styleId="Subtitle">
    <w:name w:val="Subtitle"/>
    <w:basedOn w:val="Normal"/>
    <w:link w:val="SubtitleChar"/>
    <w:qFormat/>
    <w:pPr>
      <w:ind w:left="1588"/>
    </w:pPr>
    <w:rPr>
      <w:color w:val="FF0000"/>
      <w:sz w:val="28"/>
      <w:lang w:val="x-none"/>
    </w:rPr>
  </w:style>
  <w:style w:type="character" w:customStyle="1" w:styleId="SubtitleChar">
    <w:name w:val="Subtitle Char"/>
    <w:link w:val="Subtitle"/>
    <w:rsid w:val="006C15CA"/>
    <w:rPr>
      <w:rFonts w:ascii="Arial" w:hAnsi="Arial"/>
      <w:color w:val="FF0000"/>
      <w:sz w:val="28"/>
      <w:lang w:eastAsia="en-US"/>
    </w:rPr>
  </w:style>
  <w:style w:type="paragraph" w:styleId="TableofFigures">
    <w:name w:val="table of figures"/>
    <w:basedOn w:val="Caption"/>
    <w:next w:val="Normal"/>
    <w:semiHidden/>
    <w:pPr>
      <w:spacing w:after="140"/>
    </w:pPr>
  </w:style>
  <w:style w:type="paragraph" w:styleId="Title">
    <w:name w:val="Title"/>
    <w:basedOn w:val="Normal"/>
    <w:next w:val="Subtitle"/>
    <w:link w:val="TitleChar"/>
    <w:uiPriority w:val="10"/>
    <w:qFormat/>
    <w:pPr>
      <w:spacing w:before="3000" w:after="300" w:line="760" w:lineRule="atLeast"/>
      <w:ind w:left="1588"/>
    </w:pPr>
    <w:rPr>
      <w:color w:val="93867A"/>
      <w:kern w:val="28"/>
      <w:sz w:val="72"/>
      <w:lang w:val="x-none"/>
    </w:rPr>
  </w:style>
  <w:style w:type="character" w:customStyle="1" w:styleId="TitleChar">
    <w:name w:val="Title Char"/>
    <w:link w:val="Title"/>
    <w:uiPriority w:val="10"/>
    <w:rsid w:val="00D26EA6"/>
    <w:rPr>
      <w:rFonts w:ascii="Arial" w:hAnsi="Arial"/>
      <w:color w:val="93867A"/>
      <w:kern w:val="28"/>
      <w:sz w:val="72"/>
      <w:lang w:eastAsia="en-US"/>
    </w:rPr>
  </w:style>
  <w:style w:type="paragraph" w:styleId="TOC1">
    <w:name w:val="toc 1"/>
    <w:basedOn w:val="Normal"/>
    <w:next w:val="Normal"/>
    <w:uiPriority w:val="39"/>
    <w:pPr>
      <w:tabs>
        <w:tab w:val="left" w:pos="907"/>
        <w:tab w:val="right" w:leader="dot" w:pos="8715"/>
      </w:tabs>
      <w:spacing w:before="300"/>
    </w:pPr>
  </w:style>
  <w:style w:type="paragraph" w:styleId="TOC2">
    <w:name w:val="toc 2"/>
    <w:basedOn w:val="Normal"/>
    <w:next w:val="Normal"/>
    <w:autoRedefine/>
    <w:uiPriority w:val="39"/>
    <w:rsid w:val="00B72A14"/>
    <w:pPr>
      <w:tabs>
        <w:tab w:val="left" w:pos="907"/>
        <w:tab w:val="right" w:leader="dot" w:pos="8715"/>
      </w:tabs>
    </w:pPr>
  </w:style>
  <w:style w:type="paragraph" w:styleId="TOC3">
    <w:name w:val="toc 3"/>
    <w:basedOn w:val="Normal"/>
    <w:next w:val="Normal"/>
    <w:uiPriority w:val="39"/>
    <w:pPr>
      <w:tabs>
        <w:tab w:val="left" w:pos="907"/>
        <w:tab w:val="right" w:leader="dot" w:pos="8715"/>
      </w:tabs>
    </w:pPr>
  </w:style>
  <w:style w:type="paragraph" w:customStyle="1" w:styleId="Heading1Numbered">
    <w:name w:val="Heading 1 Numbered"/>
    <w:basedOn w:val="Heading1"/>
    <w:next w:val="BodyText"/>
    <w:pPr>
      <w:numPr>
        <w:numId w:val="4"/>
      </w:numPr>
      <w:tabs>
        <w:tab w:val="clear" w:pos="397"/>
        <w:tab w:val="clear" w:pos="624"/>
        <w:tab w:val="clear" w:pos="851"/>
        <w:tab w:val="clear" w:pos="1077"/>
        <w:tab w:val="clear" w:pos="1304"/>
      </w:tabs>
    </w:pPr>
  </w:style>
  <w:style w:type="paragraph" w:customStyle="1" w:styleId="Heading3Numbered">
    <w:name w:val="Heading 3 Numbered"/>
    <w:basedOn w:val="Heading3"/>
    <w:next w:val="BodyText"/>
    <w:pPr>
      <w:numPr>
        <w:numId w:val="4"/>
      </w:numPr>
      <w:tabs>
        <w:tab w:val="clear" w:pos="567"/>
        <w:tab w:val="clear" w:pos="680"/>
        <w:tab w:val="clear" w:pos="794"/>
        <w:tab w:val="clear" w:pos="907"/>
        <w:tab w:val="clear" w:pos="1021"/>
        <w:tab w:val="clear" w:pos="1134"/>
        <w:tab w:val="clear" w:pos="1247"/>
      </w:tabs>
    </w:pPr>
  </w:style>
  <w:style w:type="paragraph" w:customStyle="1" w:styleId="Heading2Numbered">
    <w:name w:val="Heading 2 Numbered"/>
    <w:basedOn w:val="Heading2"/>
    <w:next w:val="BodyText"/>
    <w:pPr>
      <w:numPr>
        <w:numId w:val="4"/>
      </w:numPr>
      <w:tabs>
        <w:tab w:val="clear" w:pos="510"/>
        <w:tab w:val="clear" w:pos="680"/>
        <w:tab w:val="clear" w:pos="851"/>
        <w:tab w:val="clear" w:pos="1021"/>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sid w:val="005E2218"/>
    <w:rPr>
      <w:rFonts w:ascii="Arial" w:hAnsi="Arial"/>
      <w:lang w:val="en-GB" w:eastAsia="en-US"/>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5E2218"/>
    <w:pPr>
      <w:spacing w:line="240" w:lineRule="auto"/>
    </w:pPr>
    <w:rPr>
      <w:rFonts w:ascii="Tahoma" w:hAnsi="Tahoma"/>
      <w:sz w:val="16"/>
      <w:szCs w:val="16"/>
    </w:rPr>
  </w:style>
  <w:style w:type="character" w:customStyle="1" w:styleId="BalloonTextChar">
    <w:name w:val="Balloon Text Char"/>
    <w:link w:val="BalloonText"/>
    <w:uiPriority w:val="99"/>
    <w:semiHidden/>
    <w:rsid w:val="005E2218"/>
    <w:rPr>
      <w:rFonts w:ascii="Tahoma" w:hAnsi="Tahoma" w:cs="Tahoma"/>
      <w:sz w:val="16"/>
      <w:szCs w:val="16"/>
      <w:lang w:val="en-GB" w:eastAsia="en-US"/>
    </w:rPr>
  </w:style>
  <w:style w:type="character" w:customStyle="1" w:styleId="QuickFormat3">
    <w:name w:val="QuickFormat3"/>
    <w:rPr>
      <w:rFonts w:ascii="Comic Sans MS" w:hAnsi="Comic Sans MS" w:cs="Comic Sans MS"/>
      <w:b/>
      <w:bCs/>
    </w:rPr>
  </w:style>
  <w:style w:type="paragraph" w:styleId="CommentSubject">
    <w:name w:val="annotation subject"/>
    <w:basedOn w:val="CommentText"/>
    <w:next w:val="CommentText"/>
    <w:uiPriority w:val="99"/>
    <w:semiHidden/>
    <w:unhideWhenUsed/>
    <w:rsid w:val="005E2218"/>
    <w:rPr>
      <w:b/>
      <w:bCs/>
    </w:rPr>
  </w:style>
  <w:style w:type="character" w:customStyle="1" w:styleId="ObjetducommentaireCar">
    <w:name w:val="Objet du commentaire Car"/>
    <w:basedOn w:val="CommentTextChar"/>
    <w:link w:val="CommentSubject"/>
    <w:rsid w:val="005E2218"/>
    <w:rPr>
      <w:rFonts w:ascii="Arial" w:hAnsi="Arial"/>
      <w:lang w:val="en-GB" w:eastAsia="en-US"/>
    </w:rPr>
  </w:style>
  <w:style w:type="character" w:customStyle="1" w:styleId="CSCFbold">
    <w:name w:val="CSCF_bold"/>
    <w:rsid w:val="0034360E"/>
    <w:rPr>
      <w:rFonts w:ascii="Arial" w:hAnsi="Arial"/>
      <w:b/>
      <w:bCs/>
      <w:iCs/>
      <w:sz w:val="24"/>
      <w:lang w:val="en-US" w:eastAsia="en-US" w:bidi="ar-SA"/>
    </w:rPr>
  </w:style>
  <w:style w:type="paragraph" w:customStyle="1" w:styleId="HeadingDfid3">
    <w:name w:val="Heading Dfid 3"/>
    <w:basedOn w:val="Normal"/>
    <w:autoRedefine/>
    <w:rsid w:val="00E63918"/>
    <w:pPr>
      <w:numPr>
        <w:ilvl w:val="1"/>
        <w:numId w:val="5"/>
      </w:numPr>
      <w:suppressAutoHyphens w:val="0"/>
      <w:spacing w:after="160" w:line="240" w:lineRule="auto"/>
      <w:ind w:left="540" w:hanging="540"/>
    </w:pPr>
    <w:rPr>
      <w:rFonts w:eastAsia="Times New Roman"/>
      <w:b/>
      <w:bCs/>
      <w:iCs/>
      <w:sz w:val="20"/>
      <w:lang w:val="en-US"/>
    </w:rPr>
  </w:style>
  <w:style w:type="table" w:styleId="LightList-Accent3">
    <w:name w:val="Light List Accent 3"/>
    <w:basedOn w:val="TableNormal"/>
    <w:uiPriority w:val="61"/>
    <w:rsid w:val="004844E1"/>
    <w:rPr>
      <w:rFonts w:ascii="Calibri" w:eastAsia="Times New Roman" w:hAnsi="Calibri"/>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1">
    <w:name w:val="Light List1"/>
    <w:basedOn w:val="TableNormal"/>
    <w:uiPriority w:val="61"/>
    <w:rsid w:val="004844E1"/>
    <w:rPr>
      <w:rFonts w:ascii="Calibri" w:eastAsia="Times New Roman" w:hAnsi="Calibri"/>
      <w:sz w:val="22"/>
      <w:szCs w:val="22"/>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4844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2">
    <w:name w:val="Light Shading Accent 2"/>
    <w:basedOn w:val="TableNormal"/>
    <w:uiPriority w:val="60"/>
    <w:rsid w:val="004844E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Strong">
    <w:name w:val="Strong"/>
    <w:uiPriority w:val="22"/>
    <w:qFormat/>
    <w:rsid w:val="00705F17"/>
    <w:rPr>
      <w:b/>
      <w:bCs/>
    </w:rPr>
  </w:style>
  <w:style w:type="paragraph" w:styleId="ListParagraph">
    <w:name w:val="List Paragraph"/>
    <w:basedOn w:val="Normal"/>
    <w:uiPriority w:val="34"/>
    <w:qFormat/>
    <w:rsid w:val="005D4DBC"/>
    <w:pPr>
      <w:suppressAutoHyphens w:val="0"/>
      <w:spacing w:after="200" w:line="276" w:lineRule="auto"/>
      <w:ind w:left="720"/>
      <w:contextualSpacing/>
    </w:pPr>
    <w:rPr>
      <w:rFonts w:ascii="Calibri" w:eastAsia="Calibri" w:hAnsi="Calibri"/>
      <w:szCs w:val="22"/>
    </w:rPr>
  </w:style>
  <w:style w:type="table" w:styleId="MediumList2-Accent1">
    <w:name w:val="Medium List 2 Accent 1"/>
    <w:basedOn w:val="TableNormal"/>
    <w:uiPriority w:val="66"/>
    <w:rsid w:val="00495A97"/>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495A9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DecimalAligned">
    <w:name w:val="Decimal Aligned"/>
    <w:basedOn w:val="Normal"/>
    <w:uiPriority w:val="40"/>
    <w:qFormat/>
    <w:rsid w:val="00270715"/>
    <w:pPr>
      <w:tabs>
        <w:tab w:val="decimal" w:pos="360"/>
      </w:tabs>
      <w:suppressAutoHyphens w:val="0"/>
      <w:spacing w:after="200" w:line="276" w:lineRule="auto"/>
    </w:pPr>
    <w:rPr>
      <w:rFonts w:ascii="Calibri" w:eastAsia="Times New Roman" w:hAnsi="Calibri"/>
      <w:szCs w:val="22"/>
      <w:lang w:val="en-US"/>
    </w:rPr>
  </w:style>
  <w:style w:type="character" w:styleId="SubtleEmphasis">
    <w:name w:val="Subtle Emphasis"/>
    <w:uiPriority w:val="19"/>
    <w:qFormat/>
    <w:rsid w:val="00270715"/>
    <w:rPr>
      <w:rFonts w:eastAsia="Times New Roman" w:cs="Times New Roman"/>
      <w:bCs w:val="0"/>
      <w:i/>
      <w:iCs/>
      <w:color w:val="808080"/>
      <w:szCs w:val="22"/>
      <w:lang w:val="en-US"/>
    </w:rPr>
  </w:style>
  <w:style w:type="table" w:styleId="MediumShading2-Accent5">
    <w:name w:val="Medium Shading 2 Accent 5"/>
    <w:basedOn w:val="TableNormal"/>
    <w:uiPriority w:val="64"/>
    <w:rsid w:val="00270715"/>
    <w:rPr>
      <w:rFonts w:ascii="Calibri" w:eastAsia="Times New Roman" w:hAnsi="Calibr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707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C329F9"/>
    <w:rPr>
      <w:rFonts w:ascii="Arial" w:hAnsi="Arial"/>
      <w:sz w:val="22"/>
      <w:lang w:eastAsia="en-US"/>
    </w:rPr>
  </w:style>
  <w:style w:type="table" w:customStyle="1" w:styleId="LightShading1">
    <w:name w:val="Light Shading1"/>
    <w:basedOn w:val="TableNormal"/>
    <w:uiPriority w:val="60"/>
    <w:rsid w:val="009A116A"/>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6C5954"/>
    <w:pPr>
      <w:widowControl w:val="0"/>
      <w:autoSpaceDE w:val="0"/>
      <w:autoSpaceDN w:val="0"/>
      <w:adjustRightInd w:val="0"/>
    </w:pPr>
    <w:rPr>
      <w:rFonts w:ascii="Foundry Sterling" w:eastAsia="Times New Roman" w:hAnsi="Foundry Sterling" w:cs="Foundry Sterling"/>
      <w:color w:val="000000"/>
      <w:sz w:val="24"/>
      <w:szCs w:val="24"/>
      <w:lang w:val="en-US" w:eastAsia="en-US"/>
    </w:rPr>
  </w:style>
  <w:style w:type="paragraph" w:styleId="BodyTextIndent">
    <w:name w:val="Body Text Indent"/>
    <w:basedOn w:val="Normal"/>
    <w:link w:val="BodyTextIndentChar"/>
    <w:uiPriority w:val="99"/>
    <w:semiHidden/>
    <w:unhideWhenUsed/>
    <w:rsid w:val="008F4B1B"/>
    <w:pPr>
      <w:spacing w:after="120"/>
      <w:ind w:left="283"/>
    </w:pPr>
    <w:rPr>
      <w:lang w:val="x-none"/>
    </w:rPr>
  </w:style>
  <w:style w:type="character" w:customStyle="1" w:styleId="BodyTextIndentChar">
    <w:name w:val="Body Text Indent Char"/>
    <w:link w:val="BodyTextIndent"/>
    <w:uiPriority w:val="99"/>
    <w:semiHidden/>
    <w:rsid w:val="008F4B1B"/>
    <w:rPr>
      <w:rFonts w:ascii="Arial" w:hAnsi="Arial"/>
      <w:sz w:val="22"/>
      <w:lang w:eastAsia="en-US"/>
    </w:rPr>
  </w:style>
  <w:style w:type="paragraph" w:styleId="NoSpacing">
    <w:name w:val="No Spacing"/>
    <w:qFormat/>
    <w:rsid w:val="00BE1D10"/>
    <w:rPr>
      <w:rFonts w:ascii="Calibri" w:eastAsia="Times New Roman" w:hAnsi="Calibri"/>
      <w:sz w:val="22"/>
      <w:szCs w:val="22"/>
      <w:lang w:val="en-US" w:eastAsia="en-US"/>
    </w:rPr>
  </w:style>
  <w:style w:type="character" w:customStyle="1" w:styleId="hps">
    <w:name w:val="hps"/>
    <w:basedOn w:val="DefaultParagraphFont"/>
    <w:rsid w:val="00BE1D10"/>
  </w:style>
  <w:style w:type="table" w:styleId="LightGrid-Accent6">
    <w:name w:val="Light Grid Accent 6"/>
    <w:basedOn w:val="TableNormal"/>
    <w:uiPriority w:val="62"/>
    <w:rsid w:val="00357B97"/>
    <w:rPr>
      <w:rFonts w:ascii="Calibri" w:eastAsia="Calibri"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61">
    <w:name w:val="Light Grid - Accent 61"/>
    <w:basedOn w:val="TableNormal"/>
    <w:next w:val="LightGrid-Accent6"/>
    <w:uiPriority w:val="62"/>
    <w:rsid w:val="000D7880"/>
    <w:rPr>
      <w:rFonts w:ascii="Calibri" w:eastAsia="Calibri"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apple-converted-space">
    <w:name w:val="apple-converted-space"/>
    <w:basedOn w:val="DefaultParagraphFont"/>
    <w:rsid w:val="006C24C2"/>
  </w:style>
  <w:style w:type="paragraph" w:customStyle="1" w:styleId="ecxmsolistparagraph">
    <w:name w:val="ecxmsolistparagraph"/>
    <w:basedOn w:val="Normal"/>
    <w:rsid w:val="006C24C2"/>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table" w:styleId="LightGrid-Accent2">
    <w:name w:val="Light Grid Accent 2"/>
    <w:basedOn w:val="TableNormal"/>
    <w:uiPriority w:val="62"/>
    <w:rsid w:val="00BD286E"/>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ecxmsonormal">
    <w:name w:val="ecxmsonormal"/>
    <w:basedOn w:val="Normal"/>
    <w:rsid w:val="00F279A5"/>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337BCD"/>
    <w:rPr>
      <w:i/>
      <w:iCs/>
    </w:rPr>
  </w:style>
  <w:style w:type="character" w:customStyle="1" w:styleId="caps">
    <w:name w:val="caps"/>
    <w:basedOn w:val="DefaultParagraphFont"/>
    <w:rsid w:val="00337BCD"/>
  </w:style>
  <w:style w:type="paragraph" w:styleId="NormalWeb">
    <w:name w:val="Normal (Web)"/>
    <w:basedOn w:val="Normal"/>
    <w:uiPriority w:val="99"/>
    <w:semiHidden/>
    <w:unhideWhenUsed/>
    <w:rsid w:val="009A2A7C"/>
    <w:pPr>
      <w:suppressAutoHyphens w:val="0"/>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356">
      <w:bodyDiv w:val="1"/>
      <w:marLeft w:val="0"/>
      <w:marRight w:val="0"/>
      <w:marTop w:val="0"/>
      <w:marBottom w:val="0"/>
      <w:divBdr>
        <w:top w:val="none" w:sz="0" w:space="0" w:color="auto"/>
        <w:left w:val="none" w:sz="0" w:space="0" w:color="auto"/>
        <w:bottom w:val="none" w:sz="0" w:space="0" w:color="auto"/>
        <w:right w:val="none" w:sz="0" w:space="0" w:color="auto"/>
      </w:divBdr>
    </w:div>
    <w:div w:id="103884653">
      <w:bodyDiv w:val="1"/>
      <w:marLeft w:val="0"/>
      <w:marRight w:val="0"/>
      <w:marTop w:val="0"/>
      <w:marBottom w:val="0"/>
      <w:divBdr>
        <w:top w:val="none" w:sz="0" w:space="0" w:color="auto"/>
        <w:left w:val="none" w:sz="0" w:space="0" w:color="auto"/>
        <w:bottom w:val="none" w:sz="0" w:space="0" w:color="auto"/>
        <w:right w:val="none" w:sz="0" w:space="0" w:color="auto"/>
      </w:divBdr>
      <w:divsChild>
        <w:div w:id="372385087">
          <w:marLeft w:val="547"/>
          <w:marRight w:val="0"/>
          <w:marTop w:val="96"/>
          <w:marBottom w:val="0"/>
          <w:divBdr>
            <w:top w:val="none" w:sz="0" w:space="0" w:color="auto"/>
            <w:left w:val="none" w:sz="0" w:space="0" w:color="auto"/>
            <w:bottom w:val="none" w:sz="0" w:space="0" w:color="auto"/>
            <w:right w:val="none" w:sz="0" w:space="0" w:color="auto"/>
          </w:divBdr>
        </w:div>
        <w:div w:id="873619997">
          <w:marLeft w:val="547"/>
          <w:marRight w:val="0"/>
          <w:marTop w:val="96"/>
          <w:marBottom w:val="0"/>
          <w:divBdr>
            <w:top w:val="none" w:sz="0" w:space="0" w:color="auto"/>
            <w:left w:val="none" w:sz="0" w:space="0" w:color="auto"/>
            <w:bottom w:val="none" w:sz="0" w:space="0" w:color="auto"/>
            <w:right w:val="none" w:sz="0" w:space="0" w:color="auto"/>
          </w:divBdr>
        </w:div>
        <w:div w:id="1494299093">
          <w:marLeft w:val="547"/>
          <w:marRight w:val="0"/>
          <w:marTop w:val="96"/>
          <w:marBottom w:val="0"/>
          <w:divBdr>
            <w:top w:val="none" w:sz="0" w:space="0" w:color="auto"/>
            <w:left w:val="none" w:sz="0" w:space="0" w:color="auto"/>
            <w:bottom w:val="none" w:sz="0" w:space="0" w:color="auto"/>
            <w:right w:val="none" w:sz="0" w:space="0" w:color="auto"/>
          </w:divBdr>
        </w:div>
        <w:div w:id="1838185787">
          <w:marLeft w:val="547"/>
          <w:marRight w:val="0"/>
          <w:marTop w:val="96"/>
          <w:marBottom w:val="0"/>
          <w:divBdr>
            <w:top w:val="none" w:sz="0" w:space="0" w:color="auto"/>
            <w:left w:val="none" w:sz="0" w:space="0" w:color="auto"/>
            <w:bottom w:val="none" w:sz="0" w:space="0" w:color="auto"/>
            <w:right w:val="none" w:sz="0" w:space="0" w:color="auto"/>
          </w:divBdr>
        </w:div>
      </w:divsChild>
    </w:div>
    <w:div w:id="152528037">
      <w:bodyDiv w:val="1"/>
      <w:marLeft w:val="0"/>
      <w:marRight w:val="0"/>
      <w:marTop w:val="0"/>
      <w:marBottom w:val="0"/>
      <w:divBdr>
        <w:top w:val="none" w:sz="0" w:space="0" w:color="auto"/>
        <w:left w:val="none" w:sz="0" w:space="0" w:color="auto"/>
        <w:bottom w:val="none" w:sz="0" w:space="0" w:color="auto"/>
        <w:right w:val="none" w:sz="0" w:space="0" w:color="auto"/>
      </w:divBdr>
    </w:div>
    <w:div w:id="249000613">
      <w:bodyDiv w:val="1"/>
      <w:marLeft w:val="0"/>
      <w:marRight w:val="0"/>
      <w:marTop w:val="0"/>
      <w:marBottom w:val="0"/>
      <w:divBdr>
        <w:top w:val="none" w:sz="0" w:space="0" w:color="auto"/>
        <w:left w:val="none" w:sz="0" w:space="0" w:color="auto"/>
        <w:bottom w:val="none" w:sz="0" w:space="0" w:color="auto"/>
        <w:right w:val="none" w:sz="0" w:space="0" w:color="auto"/>
      </w:divBdr>
    </w:div>
    <w:div w:id="398334052">
      <w:bodyDiv w:val="1"/>
      <w:marLeft w:val="0"/>
      <w:marRight w:val="0"/>
      <w:marTop w:val="0"/>
      <w:marBottom w:val="0"/>
      <w:divBdr>
        <w:top w:val="none" w:sz="0" w:space="0" w:color="auto"/>
        <w:left w:val="none" w:sz="0" w:space="0" w:color="auto"/>
        <w:bottom w:val="none" w:sz="0" w:space="0" w:color="auto"/>
        <w:right w:val="none" w:sz="0" w:space="0" w:color="auto"/>
      </w:divBdr>
      <w:divsChild>
        <w:div w:id="2101293167">
          <w:marLeft w:val="0"/>
          <w:marRight w:val="0"/>
          <w:marTop w:val="0"/>
          <w:marBottom w:val="0"/>
          <w:divBdr>
            <w:top w:val="none" w:sz="0" w:space="0" w:color="auto"/>
            <w:left w:val="none" w:sz="0" w:space="0" w:color="auto"/>
            <w:bottom w:val="none" w:sz="0" w:space="0" w:color="auto"/>
            <w:right w:val="none" w:sz="0" w:space="0" w:color="auto"/>
          </w:divBdr>
          <w:divsChild>
            <w:div w:id="1669400583">
              <w:marLeft w:val="0"/>
              <w:marRight w:val="0"/>
              <w:marTop w:val="0"/>
              <w:marBottom w:val="0"/>
              <w:divBdr>
                <w:top w:val="none" w:sz="0" w:space="0" w:color="auto"/>
                <w:left w:val="none" w:sz="0" w:space="0" w:color="auto"/>
                <w:bottom w:val="none" w:sz="0" w:space="0" w:color="auto"/>
                <w:right w:val="none" w:sz="0" w:space="0" w:color="auto"/>
              </w:divBdr>
              <w:divsChild>
                <w:div w:id="2021350929">
                  <w:marLeft w:val="0"/>
                  <w:marRight w:val="0"/>
                  <w:marTop w:val="0"/>
                  <w:marBottom w:val="0"/>
                  <w:divBdr>
                    <w:top w:val="none" w:sz="0" w:space="0" w:color="auto"/>
                    <w:left w:val="none" w:sz="0" w:space="0" w:color="auto"/>
                    <w:bottom w:val="none" w:sz="0" w:space="0" w:color="auto"/>
                    <w:right w:val="none" w:sz="0" w:space="0" w:color="auto"/>
                  </w:divBdr>
                  <w:divsChild>
                    <w:div w:id="2023584145">
                      <w:marLeft w:val="0"/>
                      <w:marRight w:val="0"/>
                      <w:marTop w:val="0"/>
                      <w:marBottom w:val="0"/>
                      <w:divBdr>
                        <w:top w:val="none" w:sz="0" w:space="0" w:color="auto"/>
                        <w:left w:val="none" w:sz="0" w:space="0" w:color="auto"/>
                        <w:bottom w:val="none" w:sz="0" w:space="0" w:color="auto"/>
                        <w:right w:val="none" w:sz="0" w:space="0" w:color="auto"/>
                      </w:divBdr>
                      <w:divsChild>
                        <w:div w:id="1366902148">
                          <w:marLeft w:val="0"/>
                          <w:marRight w:val="0"/>
                          <w:marTop w:val="0"/>
                          <w:marBottom w:val="0"/>
                          <w:divBdr>
                            <w:top w:val="none" w:sz="0" w:space="0" w:color="auto"/>
                            <w:left w:val="none" w:sz="0" w:space="0" w:color="auto"/>
                            <w:bottom w:val="none" w:sz="0" w:space="0" w:color="auto"/>
                            <w:right w:val="none" w:sz="0" w:space="0" w:color="auto"/>
                          </w:divBdr>
                          <w:divsChild>
                            <w:div w:id="1426144859">
                              <w:marLeft w:val="0"/>
                              <w:marRight w:val="0"/>
                              <w:marTop w:val="0"/>
                              <w:marBottom w:val="0"/>
                              <w:divBdr>
                                <w:top w:val="none" w:sz="0" w:space="0" w:color="auto"/>
                                <w:left w:val="none" w:sz="0" w:space="0" w:color="auto"/>
                                <w:bottom w:val="none" w:sz="0" w:space="0" w:color="auto"/>
                                <w:right w:val="none" w:sz="0" w:space="0" w:color="auto"/>
                              </w:divBdr>
                              <w:divsChild>
                                <w:div w:id="909467010">
                                  <w:marLeft w:val="0"/>
                                  <w:marRight w:val="0"/>
                                  <w:marTop w:val="0"/>
                                  <w:marBottom w:val="0"/>
                                  <w:divBdr>
                                    <w:top w:val="single" w:sz="6" w:space="0" w:color="F5F5F5"/>
                                    <w:left w:val="single" w:sz="6" w:space="0" w:color="F5F5F5"/>
                                    <w:bottom w:val="single" w:sz="6" w:space="0" w:color="F5F5F5"/>
                                    <w:right w:val="single" w:sz="6" w:space="0" w:color="F5F5F5"/>
                                  </w:divBdr>
                                  <w:divsChild>
                                    <w:div w:id="760184185">
                                      <w:marLeft w:val="0"/>
                                      <w:marRight w:val="0"/>
                                      <w:marTop w:val="0"/>
                                      <w:marBottom w:val="0"/>
                                      <w:divBdr>
                                        <w:top w:val="none" w:sz="0" w:space="0" w:color="auto"/>
                                        <w:left w:val="none" w:sz="0" w:space="0" w:color="auto"/>
                                        <w:bottom w:val="none" w:sz="0" w:space="0" w:color="auto"/>
                                        <w:right w:val="none" w:sz="0" w:space="0" w:color="auto"/>
                                      </w:divBdr>
                                      <w:divsChild>
                                        <w:div w:id="9358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612551">
      <w:bodyDiv w:val="1"/>
      <w:marLeft w:val="0"/>
      <w:marRight w:val="0"/>
      <w:marTop w:val="0"/>
      <w:marBottom w:val="0"/>
      <w:divBdr>
        <w:top w:val="none" w:sz="0" w:space="0" w:color="auto"/>
        <w:left w:val="none" w:sz="0" w:space="0" w:color="auto"/>
        <w:bottom w:val="none" w:sz="0" w:space="0" w:color="auto"/>
        <w:right w:val="none" w:sz="0" w:space="0" w:color="auto"/>
      </w:divBdr>
    </w:div>
    <w:div w:id="565916293">
      <w:bodyDiv w:val="1"/>
      <w:marLeft w:val="0"/>
      <w:marRight w:val="0"/>
      <w:marTop w:val="0"/>
      <w:marBottom w:val="0"/>
      <w:divBdr>
        <w:top w:val="none" w:sz="0" w:space="0" w:color="auto"/>
        <w:left w:val="none" w:sz="0" w:space="0" w:color="auto"/>
        <w:bottom w:val="none" w:sz="0" w:space="0" w:color="auto"/>
        <w:right w:val="none" w:sz="0" w:space="0" w:color="auto"/>
      </w:divBdr>
      <w:divsChild>
        <w:div w:id="409162400">
          <w:marLeft w:val="979"/>
          <w:marRight w:val="0"/>
          <w:marTop w:val="65"/>
          <w:marBottom w:val="0"/>
          <w:divBdr>
            <w:top w:val="none" w:sz="0" w:space="0" w:color="auto"/>
            <w:left w:val="none" w:sz="0" w:space="0" w:color="auto"/>
            <w:bottom w:val="none" w:sz="0" w:space="0" w:color="auto"/>
            <w:right w:val="none" w:sz="0" w:space="0" w:color="auto"/>
          </w:divBdr>
        </w:div>
        <w:div w:id="812602340">
          <w:marLeft w:val="576"/>
          <w:marRight w:val="0"/>
          <w:marTop w:val="80"/>
          <w:marBottom w:val="0"/>
          <w:divBdr>
            <w:top w:val="none" w:sz="0" w:space="0" w:color="auto"/>
            <w:left w:val="none" w:sz="0" w:space="0" w:color="auto"/>
            <w:bottom w:val="none" w:sz="0" w:space="0" w:color="auto"/>
            <w:right w:val="none" w:sz="0" w:space="0" w:color="auto"/>
          </w:divBdr>
        </w:div>
        <w:div w:id="861895903">
          <w:marLeft w:val="576"/>
          <w:marRight w:val="0"/>
          <w:marTop w:val="80"/>
          <w:marBottom w:val="0"/>
          <w:divBdr>
            <w:top w:val="none" w:sz="0" w:space="0" w:color="auto"/>
            <w:left w:val="none" w:sz="0" w:space="0" w:color="auto"/>
            <w:bottom w:val="none" w:sz="0" w:space="0" w:color="auto"/>
            <w:right w:val="none" w:sz="0" w:space="0" w:color="auto"/>
          </w:divBdr>
        </w:div>
        <w:div w:id="1165165583">
          <w:marLeft w:val="576"/>
          <w:marRight w:val="0"/>
          <w:marTop w:val="80"/>
          <w:marBottom w:val="0"/>
          <w:divBdr>
            <w:top w:val="none" w:sz="0" w:space="0" w:color="auto"/>
            <w:left w:val="none" w:sz="0" w:space="0" w:color="auto"/>
            <w:bottom w:val="none" w:sz="0" w:space="0" w:color="auto"/>
            <w:right w:val="none" w:sz="0" w:space="0" w:color="auto"/>
          </w:divBdr>
        </w:div>
        <w:div w:id="1196312266">
          <w:marLeft w:val="979"/>
          <w:marRight w:val="0"/>
          <w:marTop w:val="65"/>
          <w:marBottom w:val="0"/>
          <w:divBdr>
            <w:top w:val="none" w:sz="0" w:space="0" w:color="auto"/>
            <w:left w:val="none" w:sz="0" w:space="0" w:color="auto"/>
            <w:bottom w:val="none" w:sz="0" w:space="0" w:color="auto"/>
            <w:right w:val="none" w:sz="0" w:space="0" w:color="auto"/>
          </w:divBdr>
        </w:div>
        <w:div w:id="1241208084">
          <w:marLeft w:val="576"/>
          <w:marRight w:val="0"/>
          <w:marTop w:val="80"/>
          <w:marBottom w:val="0"/>
          <w:divBdr>
            <w:top w:val="none" w:sz="0" w:space="0" w:color="auto"/>
            <w:left w:val="none" w:sz="0" w:space="0" w:color="auto"/>
            <w:bottom w:val="none" w:sz="0" w:space="0" w:color="auto"/>
            <w:right w:val="none" w:sz="0" w:space="0" w:color="auto"/>
          </w:divBdr>
        </w:div>
        <w:div w:id="1535263589">
          <w:marLeft w:val="576"/>
          <w:marRight w:val="0"/>
          <w:marTop w:val="80"/>
          <w:marBottom w:val="0"/>
          <w:divBdr>
            <w:top w:val="none" w:sz="0" w:space="0" w:color="auto"/>
            <w:left w:val="none" w:sz="0" w:space="0" w:color="auto"/>
            <w:bottom w:val="none" w:sz="0" w:space="0" w:color="auto"/>
            <w:right w:val="none" w:sz="0" w:space="0" w:color="auto"/>
          </w:divBdr>
        </w:div>
        <w:div w:id="1700085057">
          <w:marLeft w:val="576"/>
          <w:marRight w:val="0"/>
          <w:marTop w:val="80"/>
          <w:marBottom w:val="0"/>
          <w:divBdr>
            <w:top w:val="none" w:sz="0" w:space="0" w:color="auto"/>
            <w:left w:val="none" w:sz="0" w:space="0" w:color="auto"/>
            <w:bottom w:val="none" w:sz="0" w:space="0" w:color="auto"/>
            <w:right w:val="none" w:sz="0" w:space="0" w:color="auto"/>
          </w:divBdr>
        </w:div>
        <w:div w:id="1853908047">
          <w:marLeft w:val="576"/>
          <w:marRight w:val="0"/>
          <w:marTop w:val="80"/>
          <w:marBottom w:val="0"/>
          <w:divBdr>
            <w:top w:val="none" w:sz="0" w:space="0" w:color="auto"/>
            <w:left w:val="none" w:sz="0" w:space="0" w:color="auto"/>
            <w:bottom w:val="none" w:sz="0" w:space="0" w:color="auto"/>
            <w:right w:val="none" w:sz="0" w:space="0" w:color="auto"/>
          </w:divBdr>
        </w:div>
        <w:div w:id="2067486088">
          <w:marLeft w:val="576"/>
          <w:marRight w:val="0"/>
          <w:marTop w:val="80"/>
          <w:marBottom w:val="0"/>
          <w:divBdr>
            <w:top w:val="none" w:sz="0" w:space="0" w:color="auto"/>
            <w:left w:val="none" w:sz="0" w:space="0" w:color="auto"/>
            <w:bottom w:val="none" w:sz="0" w:space="0" w:color="auto"/>
            <w:right w:val="none" w:sz="0" w:space="0" w:color="auto"/>
          </w:divBdr>
        </w:div>
      </w:divsChild>
    </w:div>
    <w:div w:id="614480644">
      <w:bodyDiv w:val="1"/>
      <w:marLeft w:val="0"/>
      <w:marRight w:val="0"/>
      <w:marTop w:val="0"/>
      <w:marBottom w:val="0"/>
      <w:divBdr>
        <w:top w:val="none" w:sz="0" w:space="0" w:color="auto"/>
        <w:left w:val="none" w:sz="0" w:space="0" w:color="auto"/>
        <w:bottom w:val="none" w:sz="0" w:space="0" w:color="auto"/>
        <w:right w:val="none" w:sz="0" w:space="0" w:color="auto"/>
      </w:divBdr>
      <w:divsChild>
        <w:div w:id="250628215">
          <w:marLeft w:val="547"/>
          <w:marRight w:val="0"/>
          <w:marTop w:val="134"/>
          <w:marBottom w:val="0"/>
          <w:divBdr>
            <w:top w:val="none" w:sz="0" w:space="0" w:color="auto"/>
            <w:left w:val="none" w:sz="0" w:space="0" w:color="auto"/>
            <w:bottom w:val="none" w:sz="0" w:space="0" w:color="auto"/>
            <w:right w:val="none" w:sz="0" w:space="0" w:color="auto"/>
          </w:divBdr>
        </w:div>
        <w:div w:id="723678466">
          <w:marLeft w:val="547"/>
          <w:marRight w:val="0"/>
          <w:marTop w:val="134"/>
          <w:marBottom w:val="0"/>
          <w:divBdr>
            <w:top w:val="none" w:sz="0" w:space="0" w:color="auto"/>
            <w:left w:val="none" w:sz="0" w:space="0" w:color="auto"/>
            <w:bottom w:val="none" w:sz="0" w:space="0" w:color="auto"/>
            <w:right w:val="none" w:sz="0" w:space="0" w:color="auto"/>
          </w:divBdr>
        </w:div>
        <w:div w:id="775323401">
          <w:marLeft w:val="547"/>
          <w:marRight w:val="0"/>
          <w:marTop w:val="134"/>
          <w:marBottom w:val="0"/>
          <w:divBdr>
            <w:top w:val="none" w:sz="0" w:space="0" w:color="auto"/>
            <w:left w:val="none" w:sz="0" w:space="0" w:color="auto"/>
            <w:bottom w:val="none" w:sz="0" w:space="0" w:color="auto"/>
            <w:right w:val="none" w:sz="0" w:space="0" w:color="auto"/>
          </w:divBdr>
        </w:div>
        <w:div w:id="879509558">
          <w:marLeft w:val="547"/>
          <w:marRight w:val="0"/>
          <w:marTop w:val="134"/>
          <w:marBottom w:val="0"/>
          <w:divBdr>
            <w:top w:val="none" w:sz="0" w:space="0" w:color="auto"/>
            <w:left w:val="none" w:sz="0" w:space="0" w:color="auto"/>
            <w:bottom w:val="none" w:sz="0" w:space="0" w:color="auto"/>
            <w:right w:val="none" w:sz="0" w:space="0" w:color="auto"/>
          </w:divBdr>
        </w:div>
        <w:div w:id="949431499">
          <w:marLeft w:val="547"/>
          <w:marRight w:val="0"/>
          <w:marTop w:val="134"/>
          <w:marBottom w:val="0"/>
          <w:divBdr>
            <w:top w:val="none" w:sz="0" w:space="0" w:color="auto"/>
            <w:left w:val="none" w:sz="0" w:space="0" w:color="auto"/>
            <w:bottom w:val="none" w:sz="0" w:space="0" w:color="auto"/>
            <w:right w:val="none" w:sz="0" w:space="0" w:color="auto"/>
          </w:divBdr>
        </w:div>
        <w:div w:id="1621254492">
          <w:marLeft w:val="547"/>
          <w:marRight w:val="0"/>
          <w:marTop w:val="134"/>
          <w:marBottom w:val="0"/>
          <w:divBdr>
            <w:top w:val="none" w:sz="0" w:space="0" w:color="auto"/>
            <w:left w:val="none" w:sz="0" w:space="0" w:color="auto"/>
            <w:bottom w:val="none" w:sz="0" w:space="0" w:color="auto"/>
            <w:right w:val="none" w:sz="0" w:space="0" w:color="auto"/>
          </w:divBdr>
        </w:div>
      </w:divsChild>
    </w:div>
    <w:div w:id="637686748">
      <w:bodyDiv w:val="1"/>
      <w:marLeft w:val="0"/>
      <w:marRight w:val="0"/>
      <w:marTop w:val="0"/>
      <w:marBottom w:val="0"/>
      <w:divBdr>
        <w:top w:val="none" w:sz="0" w:space="0" w:color="auto"/>
        <w:left w:val="none" w:sz="0" w:space="0" w:color="auto"/>
        <w:bottom w:val="none" w:sz="0" w:space="0" w:color="auto"/>
        <w:right w:val="none" w:sz="0" w:space="0" w:color="auto"/>
      </w:divBdr>
    </w:div>
    <w:div w:id="670834427">
      <w:bodyDiv w:val="1"/>
      <w:marLeft w:val="0"/>
      <w:marRight w:val="0"/>
      <w:marTop w:val="0"/>
      <w:marBottom w:val="0"/>
      <w:divBdr>
        <w:top w:val="none" w:sz="0" w:space="0" w:color="auto"/>
        <w:left w:val="none" w:sz="0" w:space="0" w:color="auto"/>
        <w:bottom w:val="none" w:sz="0" w:space="0" w:color="auto"/>
        <w:right w:val="none" w:sz="0" w:space="0" w:color="auto"/>
      </w:divBdr>
    </w:div>
    <w:div w:id="709112551">
      <w:bodyDiv w:val="1"/>
      <w:marLeft w:val="0"/>
      <w:marRight w:val="0"/>
      <w:marTop w:val="0"/>
      <w:marBottom w:val="0"/>
      <w:divBdr>
        <w:top w:val="none" w:sz="0" w:space="0" w:color="auto"/>
        <w:left w:val="none" w:sz="0" w:space="0" w:color="auto"/>
        <w:bottom w:val="none" w:sz="0" w:space="0" w:color="auto"/>
        <w:right w:val="none" w:sz="0" w:space="0" w:color="auto"/>
      </w:divBdr>
    </w:div>
    <w:div w:id="730422864">
      <w:bodyDiv w:val="1"/>
      <w:marLeft w:val="0"/>
      <w:marRight w:val="0"/>
      <w:marTop w:val="0"/>
      <w:marBottom w:val="0"/>
      <w:divBdr>
        <w:top w:val="none" w:sz="0" w:space="0" w:color="auto"/>
        <w:left w:val="none" w:sz="0" w:space="0" w:color="auto"/>
        <w:bottom w:val="none" w:sz="0" w:space="0" w:color="auto"/>
        <w:right w:val="none" w:sz="0" w:space="0" w:color="auto"/>
      </w:divBdr>
    </w:div>
    <w:div w:id="795563273">
      <w:bodyDiv w:val="1"/>
      <w:marLeft w:val="0"/>
      <w:marRight w:val="0"/>
      <w:marTop w:val="0"/>
      <w:marBottom w:val="0"/>
      <w:divBdr>
        <w:top w:val="none" w:sz="0" w:space="0" w:color="auto"/>
        <w:left w:val="none" w:sz="0" w:space="0" w:color="auto"/>
        <w:bottom w:val="none" w:sz="0" w:space="0" w:color="auto"/>
        <w:right w:val="none" w:sz="0" w:space="0" w:color="auto"/>
      </w:divBdr>
    </w:div>
    <w:div w:id="824206318">
      <w:bodyDiv w:val="1"/>
      <w:marLeft w:val="0"/>
      <w:marRight w:val="0"/>
      <w:marTop w:val="0"/>
      <w:marBottom w:val="0"/>
      <w:divBdr>
        <w:top w:val="none" w:sz="0" w:space="0" w:color="auto"/>
        <w:left w:val="none" w:sz="0" w:space="0" w:color="auto"/>
        <w:bottom w:val="none" w:sz="0" w:space="0" w:color="auto"/>
        <w:right w:val="none" w:sz="0" w:space="0" w:color="auto"/>
      </w:divBdr>
    </w:div>
    <w:div w:id="831683145">
      <w:bodyDiv w:val="1"/>
      <w:marLeft w:val="0"/>
      <w:marRight w:val="0"/>
      <w:marTop w:val="0"/>
      <w:marBottom w:val="0"/>
      <w:divBdr>
        <w:top w:val="none" w:sz="0" w:space="0" w:color="auto"/>
        <w:left w:val="none" w:sz="0" w:space="0" w:color="auto"/>
        <w:bottom w:val="none" w:sz="0" w:space="0" w:color="auto"/>
        <w:right w:val="none" w:sz="0" w:space="0" w:color="auto"/>
      </w:divBdr>
    </w:div>
    <w:div w:id="837353715">
      <w:bodyDiv w:val="1"/>
      <w:marLeft w:val="0"/>
      <w:marRight w:val="0"/>
      <w:marTop w:val="0"/>
      <w:marBottom w:val="0"/>
      <w:divBdr>
        <w:top w:val="none" w:sz="0" w:space="0" w:color="auto"/>
        <w:left w:val="none" w:sz="0" w:space="0" w:color="auto"/>
        <w:bottom w:val="none" w:sz="0" w:space="0" w:color="auto"/>
        <w:right w:val="none" w:sz="0" w:space="0" w:color="auto"/>
      </w:divBdr>
    </w:div>
    <w:div w:id="898589211">
      <w:bodyDiv w:val="1"/>
      <w:marLeft w:val="0"/>
      <w:marRight w:val="0"/>
      <w:marTop w:val="0"/>
      <w:marBottom w:val="0"/>
      <w:divBdr>
        <w:top w:val="none" w:sz="0" w:space="0" w:color="auto"/>
        <w:left w:val="none" w:sz="0" w:space="0" w:color="auto"/>
        <w:bottom w:val="none" w:sz="0" w:space="0" w:color="auto"/>
        <w:right w:val="none" w:sz="0" w:space="0" w:color="auto"/>
      </w:divBdr>
    </w:div>
    <w:div w:id="899637542">
      <w:bodyDiv w:val="1"/>
      <w:marLeft w:val="0"/>
      <w:marRight w:val="0"/>
      <w:marTop w:val="0"/>
      <w:marBottom w:val="0"/>
      <w:divBdr>
        <w:top w:val="none" w:sz="0" w:space="0" w:color="auto"/>
        <w:left w:val="none" w:sz="0" w:space="0" w:color="auto"/>
        <w:bottom w:val="none" w:sz="0" w:space="0" w:color="auto"/>
        <w:right w:val="none" w:sz="0" w:space="0" w:color="auto"/>
      </w:divBdr>
      <w:divsChild>
        <w:div w:id="1467427090">
          <w:marLeft w:val="0"/>
          <w:marRight w:val="0"/>
          <w:marTop w:val="0"/>
          <w:marBottom w:val="0"/>
          <w:divBdr>
            <w:top w:val="none" w:sz="0" w:space="0" w:color="auto"/>
            <w:left w:val="none" w:sz="0" w:space="0" w:color="auto"/>
            <w:bottom w:val="none" w:sz="0" w:space="0" w:color="auto"/>
            <w:right w:val="none" w:sz="0" w:space="0" w:color="auto"/>
          </w:divBdr>
          <w:divsChild>
            <w:div w:id="1075973560">
              <w:marLeft w:val="0"/>
              <w:marRight w:val="0"/>
              <w:marTop w:val="0"/>
              <w:marBottom w:val="0"/>
              <w:divBdr>
                <w:top w:val="none" w:sz="0" w:space="0" w:color="auto"/>
                <w:left w:val="none" w:sz="0" w:space="0" w:color="auto"/>
                <w:bottom w:val="none" w:sz="0" w:space="0" w:color="auto"/>
                <w:right w:val="none" w:sz="0" w:space="0" w:color="auto"/>
              </w:divBdr>
              <w:divsChild>
                <w:div w:id="102460098">
                  <w:marLeft w:val="0"/>
                  <w:marRight w:val="0"/>
                  <w:marTop w:val="0"/>
                  <w:marBottom w:val="0"/>
                  <w:divBdr>
                    <w:top w:val="none" w:sz="0" w:space="0" w:color="auto"/>
                    <w:left w:val="none" w:sz="0" w:space="0" w:color="auto"/>
                    <w:bottom w:val="none" w:sz="0" w:space="0" w:color="auto"/>
                    <w:right w:val="none" w:sz="0" w:space="0" w:color="auto"/>
                  </w:divBdr>
                  <w:divsChild>
                    <w:div w:id="677385888">
                      <w:marLeft w:val="0"/>
                      <w:marRight w:val="0"/>
                      <w:marTop w:val="0"/>
                      <w:marBottom w:val="0"/>
                      <w:divBdr>
                        <w:top w:val="none" w:sz="0" w:space="0" w:color="auto"/>
                        <w:left w:val="none" w:sz="0" w:space="0" w:color="auto"/>
                        <w:bottom w:val="none" w:sz="0" w:space="0" w:color="auto"/>
                        <w:right w:val="none" w:sz="0" w:space="0" w:color="auto"/>
                      </w:divBdr>
                      <w:divsChild>
                        <w:div w:id="564875444">
                          <w:marLeft w:val="0"/>
                          <w:marRight w:val="0"/>
                          <w:marTop w:val="0"/>
                          <w:marBottom w:val="0"/>
                          <w:divBdr>
                            <w:top w:val="none" w:sz="0" w:space="0" w:color="auto"/>
                            <w:left w:val="none" w:sz="0" w:space="0" w:color="auto"/>
                            <w:bottom w:val="none" w:sz="0" w:space="0" w:color="auto"/>
                            <w:right w:val="none" w:sz="0" w:space="0" w:color="auto"/>
                          </w:divBdr>
                          <w:divsChild>
                            <w:div w:id="1723554403">
                              <w:marLeft w:val="0"/>
                              <w:marRight w:val="0"/>
                              <w:marTop w:val="0"/>
                              <w:marBottom w:val="0"/>
                              <w:divBdr>
                                <w:top w:val="none" w:sz="0" w:space="0" w:color="auto"/>
                                <w:left w:val="none" w:sz="0" w:space="0" w:color="auto"/>
                                <w:bottom w:val="none" w:sz="0" w:space="0" w:color="auto"/>
                                <w:right w:val="none" w:sz="0" w:space="0" w:color="auto"/>
                              </w:divBdr>
                              <w:divsChild>
                                <w:div w:id="1327594531">
                                  <w:marLeft w:val="0"/>
                                  <w:marRight w:val="0"/>
                                  <w:marTop w:val="0"/>
                                  <w:marBottom w:val="0"/>
                                  <w:divBdr>
                                    <w:top w:val="single" w:sz="6" w:space="0" w:color="F5F5F5"/>
                                    <w:left w:val="single" w:sz="6" w:space="0" w:color="F5F5F5"/>
                                    <w:bottom w:val="single" w:sz="6" w:space="0" w:color="F5F5F5"/>
                                    <w:right w:val="single" w:sz="6" w:space="0" w:color="F5F5F5"/>
                                  </w:divBdr>
                                  <w:divsChild>
                                    <w:div w:id="406920606">
                                      <w:marLeft w:val="0"/>
                                      <w:marRight w:val="0"/>
                                      <w:marTop w:val="0"/>
                                      <w:marBottom w:val="0"/>
                                      <w:divBdr>
                                        <w:top w:val="none" w:sz="0" w:space="0" w:color="auto"/>
                                        <w:left w:val="none" w:sz="0" w:space="0" w:color="auto"/>
                                        <w:bottom w:val="none" w:sz="0" w:space="0" w:color="auto"/>
                                        <w:right w:val="none" w:sz="0" w:space="0" w:color="auto"/>
                                      </w:divBdr>
                                      <w:divsChild>
                                        <w:div w:id="10628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646812">
      <w:bodyDiv w:val="1"/>
      <w:marLeft w:val="0"/>
      <w:marRight w:val="0"/>
      <w:marTop w:val="0"/>
      <w:marBottom w:val="0"/>
      <w:divBdr>
        <w:top w:val="none" w:sz="0" w:space="0" w:color="auto"/>
        <w:left w:val="none" w:sz="0" w:space="0" w:color="auto"/>
        <w:bottom w:val="none" w:sz="0" w:space="0" w:color="auto"/>
        <w:right w:val="none" w:sz="0" w:space="0" w:color="auto"/>
      </w:divBdr>
    </w:div>
    <w:div w:id="950892420">
      <w:bodyDiv w:val="1"/>
      <w:marLeft w:val="0"/>
      <w:marRight w:val="0"/>
      <w:marTop w:val="0"/>
      <w:marBottom w:val="0"/>
      <w:divBdr>
        <w:top w:val="none" w:sz="0" w:space="0" w:color="auto"/>
        <w:left w:val="none" w:sz="0" w:space="0" w:color="auto"/>
        <w:bottom w:val="none" w:sz="0" w:space="0" w:color="auto"/>
        <w:right w:val="none" w:sz="0" w:space="0" w:color="auto"/>
      </w:divBdr>
    </w:div>
    <w:div w:id="1111434644">
      <w:bodyDiv w:val="1"/>
      <w:marLeft w:val="0"/>
      <w:marRight w:val="0"/>
      <w:marTop w:val="0"/>
      <w:marBottom w:val="0"/>
      <w:divBdr>
        <w:top w:val="none" w:sz="0" w:space="0" w:color="auto"/>
        <w:left w:val="none" w:sz="0" w:space="0" w:color="auto"/>
        <w:bottom w:val="none" w:sz="0" w:space="0" w:color="auto"/>
        <w:right w:val="none" w:sz="0" w:space="0" w:color="auto"/>
      </w:divBdr>
      <w:divsChild>
        <w:div w:id="279381401">
          <w:marLeft w:val="418"/>
          <w:marRight w:val="0"/>
          <w:marTop w:val="86"/>
          <w:marBottom w:val="0"/>
          <w:divBdr>
            <w:top w:val="none" w:sz="0" w:space="0" w:color="auto"/>
            <w:left w:val="none" w:sz="0" w:space="0" w:color="auto"/>
            <w:bottom w:val="none" w:sz="0" w:space="0" w:color="auto"/>
            <w:right w:val="none" w:sz="0" w:space="0" w:color="auto"/>
          </w:divBdr>
        </w:div>
        <w:div w:id="952126435">
          <w:marLeft w:val="418"/>
          <w:marRight w:val="0"/>
          <w:marTop w:val="86"/>
          <w:marBottom w:val="0"/>
          <w:divBdr>
            <w:top w:val="none" w:sz="0" w:space="0" w:color="auto"/>
            <w:left w:val="none" w:sz="0" w:space="0" w:color="auto"/>
            <w:bottom w:val="none" w:sz="0" w:space="0" w:color="auto"/>
            <w:right w:val="none" w:sz="0" w:space="0" w:color="auto"/>
          </w:divBdr>
        </w:div>
        <w:div w:id="1367755795">
          <w:marLeft w:val="418"/>
          <w:marRight w:val="0"/>
          <w:marTop w:val="86"/>
          <w:marBottom w:val="0"/>
          <w:divBdr>
            <w:top w:val="none" w:sz="0" w:space="0" w:color="auto"/>
            <w:left w:val="none" w:sz="0" w:space="0" w:color="auto"/>
            <w:bottom w:val="none" w:sz="0" w:space="0" w:color="auto"/>
            <w:right w:val="none" w:sz="0" w:space="0" w:color="auto"/>
          </w:divBdr>
        </w:div>
      </w:divsChild>
    </w:div>
    <w:div w:id="1276980112">
      <w:bodyDiv w:val="1"/>
      <w:marLeft w:val="0"/>
      <w:marRight w:val="0"/>
      <w:marTop w:val="0"/>
      <w:marBottom w:val="0"/>
      <w:divBdr>
        <w:top w:val="none" w:sz="0" w:space="0" w:color="auto"/>
        <w:left w:val="none" w:sz="0" w:space="0" w:color="auto"/>
        <w:bottom w:val="none" w:sz="0" w:space="0" w:color="auto"/>
        <w:right w:val="none" w:sz="0" w:space="0" w:color="auto"/>
      </w:divBdr>
    </w:div>
    <w:div w:id="1350520206">
      <w:bodyDiv w:val="1"/>
      <w:marLeft w:val="0"/>
      <w:marRight w:val="0"/>
      <w:marTop w:val="0"/>
      <w:marBottom w:val="0"/>
      <w:divBdr>
        <w:top w:val="none" w:sz="0" w:space="0" w:color="auto"/>
        <w:left w:val="none" w:sz="0" w:space="0" w:color="auto"/>
        <w:bottom w:val="none" w:sz="0" w:space="0" w:color="auto"/>
        <w:right w:val="none" w:sz="0" w:space="0" w:color="auto"/>
      </w:divBdr>
    </w:div>
    <w:div w:id="1390227615">
      <w:bodyDiv w:val="1"/>
      <w:marLeft w:val="0"/>
      <w:marRight w:val="0"/>
      <w:marTop w:val="0"/>
      <w:marBottom w:val="0"/>
      <w:divBdr>
        <w:top w:val="none" w:sz="0" w:space="0" w:color="auto"/>
        <w:left w:val="none" w:sz="0" w:space="0" w:color="auto"/>
        <w:bottom w:val="none" w:sz="0" w:space="0" w:color="auto"/>
        <w:right w:val="none" w:sz="0" w:space="0" w:color="auto"/>
      </w:divBdr>
    </w:div>
    <w:div w:id="1466004607">
      <w:bodyDiv w:val="1"/>
      <w:marLeft w:val="0"/>
      <w:marRight w:val="0"/>
      <w:marTop w:val="0"/>
      <w:marBottom w:val="0"/>
      <w:divBdr>
        <w:top w:val="none" w:sz="0" w:space="0" w:color="auto"/>
        <w:left w:val="none" w:sz="0" w:space="0" w:color="auto"/>
        <w:bottom w:val="none" w:sz="0" w:space="0" w:color="auto"/>
        <w:right w:val="none" w:sz="0" w:space="0" w:color="auto"/>
      </w:divBdr>
      <w:divsChild>
        <w:div w:id="795442163">
          <w:marLeft w:val="0"/>
          <w:marRight w:val="0"/>
          <w:marTop w:val="0"/>
          <w:marBottom w:val="0"/>
          <w:divBdr>
            <w:top w:val="none" w:sz="0" w:space="0" w:color="auto"/>
            <w:left w:val="none" w:sz="0" w:space="0" w:color="auto"/>
            <w:bottom w:val="none" w:sz="0" w:space="0" w:color="auto"/>
            <w:right w:val="none" w:sz="0" w:space="0" w:color="auto"/>
          </w:divBdr>
          <w:divsChild>
            <w:div w:id="267549729">
              <w:marLeft w:val="0"/>
              <w:marRight w:val="0"/>
              <w:marTop w:val="0"/>
              <w:marBottom w:val="0"/>
              <w:divBdr>
                <w:top w:val="none" w:sz="0" w:space="0" w:color="auto"/>
                <w:left w:val="none" w:sz="0" w:space="0" w:color="auto"/>
                <w:bottom w:val="none" w:sz="0" w:space="0" w:color="auto"/>
                <w:right w:val="none" w:sz="0" w:space="0" w:color="auto"/>
              </w:divBdr>
              <w:divsChild>
                <w:div w:id="436291136">
                  <w:marLeft w:val="0"/>
                  <w:marRight w:val="0"/>
                  <w:marTop w:val="0"/>
                  <w:marBottom w:val="0"/>
                  <w:divBdr>
                    <w:top w:val="none" w:sz="0" w:space="0" w:color="auto"/>
                    <w:left w:val="none" w:sz="0" w:space="0" w:color="auto"/>
                    <w:bottom w:val="none" w:sz="0" w:space="0" w:color="auto"/>
                    <w:right w:val="none" w:sz="0" w:space="0" w:color="auto"/>
                  </w:divBdr>
                  <w:divsChild>
                    <w:div w:id="13488231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8924">
      <w:bodyDiv w:val="1"/>
      <w:marLeft w:val="0"/>
      <w:marRight w:val="0"/>
      <w:marTop w:val="0"/>
      <w:marBottom w:val="0"/>
      <w:divBdr>
        <w:top w:val="none" w:sz="0" w:space="0" w:color="auto"/>
        <w:left w:val="none" w:sz="0" w:space="0" w:color="auto"/>
        <w:bottom w:val="none" w:sz="0" w:space="0" w:color="auto"/>
        <w:right w:val="none" w:sz="0" w:space="0" w:color="auto"/>
      </w:divBdr>
    </w:div>
    <w:div w:id="1526212391">
      <w:bodyDiv w:val="1"/>
      <w:marLeft w:val="0"/>
      <w:marRight w:val="0"/>
      <w:marTop w:val="0"/>
      <w:marBottom w:val="0"/>
      <w:divBdr>
        <w:top w:val="none" w:sz="0" w:space="0" w:color="auto"/>
        <w:left w:val="none" w:sz="0" w:space="0" w:color="auto"/>
        <w:bottom w:val="none" w:sz="0" w:space="0" w:color="auto"/>
        <w:right w:val="none" w:sz="0" w:space="0" w:color="auto"/>
      </w:divBdr>
    </w:div>
    <w:div w:id="1528325088">
      <w:bodyDiv w:val="1"/>
      <w:marLeft w:val="0"/>
      <w:marRight w:val="0"/>
      <w:marTop w:val="0"/>
      <w:marBottom w:val="0"/>
      <w:divBdr>
        <w:top w:val="none" w:sz="0" w:space="0" w:color="auto"/>
        <w:left w:val="none" w:sz="0" w:space="0" w:color="auto"/>
        <w:bottom w:val="none" w:sz="0" w:space="0" w:color="auto"/>
        <w:right w:val="none" w:sz="0" w:space="0" w:color="auto"/>
      </w:divBdr>
    </w:div>
    <w:div w:id="1720520335">
      <w:bodyDiv w:val="1"/>
      <w:marLeft w:val="0"/>
      <w:marRight w:val="0"/>
      <w:marTop w:val="0"/>
      <w:marBottom w:val="0"/>
      <w:divBdr>
        <w:top w:val="none" w:sz="0" w:space="0" w:color="auto"/>
        <w:left w:val="none" w:sz="0" w:space="0" w:color="auto"/>
        <w:bottom w:val="none" w:sz="0" w:space="0" w:color="auto"/>
        <w:right w:val="none" w:sz="0" w:space="0" w:color="auto"/>
      </w:divBdr>
    </w:div>
    <w:div w:id="1764493873">
      <w:bodyDiv w:val="1"/>
      <w:marLeft w:val="0"/>
      <w:marRight w:val="0"/>
      <w:marTop w:val="0"/>
      <w:marBottom w:val="0"/>
      <w:divBdr>
        <w:top w:val="none" w:sz="0" w:space="0" w:color="auto"/>
        <w:left w:val="none" w:sz="0" w:space="0" w:color="auto"/>
        <w:bottom w:val="none" w:sz="0" w:space="0" w:color="auto"/>
        <w:right w:val="none" w:sz="0" w:space="0" w:color="auto"/>
      </w:divBdr>
    </w:div>
    <w:div w:id="1804032291">
      <w:bodyDiv w:val="1"/>
      <w:marLeft w:val="0"/>
      <w:marRight w:val="0"/>
      <w:marTop w:val="0"/>
      <w:marBottom w:val="0"/>
      <w:divBdr>
        <w:top w:val="none" w:sz="0" w:space="0" w:color="auto"/>
        <w:left w:val="none" w:sz="0" w:space="0" w:color="auto"/>
        <w:bottom w:val="none" w:sz="0" w:space="0" w:color="auto"/>
        <w:right w:val="none" w:sz="0" w:space="0" w:color="auto"/>
      </w:divBdr>
    </w:div>
    <w:div w:id="1804034877">
      <w:bodyDiv w:val="1"/>
      <w:marLeft w:val="0"/>
      <w:marRight w:val="0"/>
      <w:marTop w:val="0"/>
      <w:marBottom w:val="0"/>
      <w:divBdr>
        <w:top w:val="none" w:sz="0" w:space="0" w:color="auto"/>
        <w:left w:val="none" w:sz="0" w:space="0" w:color="auto"/>
        <w:bottom w:val="none" w:sz="0" w:space="0" w:color="auto"/>
        <w:right w:val="none" w:sz="0" w:space="0" w:color="auto"/>
      </w:divBdr>
    </w:div>
    <w:div w:id="1902983786">
      <w:bodyDiv w:val="1"/>
      <w:marLeft w:val="0"/>
      <w:marRight w:val="0"/>
      <w:marTop w:val="0"/>
      <w:marBottom w:val="0"/>
      <w:divBdr>
        <w:top w:val="none" w:sz="0" w:space="0" w:color="auto"/>
        <w:left w:val="none" w:sz="0" w:space="0" w:color="auto"/>
        <w:bottom w:val="none" w:sz="0" w:space="0" w:color="auto"/>
        <w:right w:val="none" w:sz="0" w:space="0" w:color="auto"/>
      </w:divBdr>
    </w:div>
    <w:div w:id="1927614522">
      <w:bodyDiv w:val="1"/>
      <w:marLeft w:val="0"/>
      <w:marRight w:val="0"/>
      <w:marTop w:val="0"/>
      <w:marBottom w:val="0"/>
      <w:divBdr>
        <w:top w:val="none" w:sz="0" w:space="0" w:color="auto"/>
        <w:left w:val="none" w:sz="0" w:space="0" w:color="auto"/>
        <w:bottom w:val="none" w:sz="0" w:space="0" w:color="auto"/>
        <w:right w:val="none" w:sz="0" w:space="0" w:color="auto"/>
      </w:divBdr>
    </w:div>
    <w:div w:id="1961112064">
      <w:bodyDiv w:val="1"/>
      <w:marLeft w:val="0"/>
      <w:marRight w:val="0"/>
      <w:marTop w:val="0"/>
      <w:marBottom w:val="0"/>
      <w:divBdr>
        <w:top w:val="none" w:sz="0" w:space="0" w:color="auto"/>
        <w:left w:val="none" w:sz="0" w:space="0" w:color="auto"/>
        <w:bottom w:val="none" w:sz="0" w:space="0" w:color="auto"/>
        <w:right w:val="none" w:sz="0" w:space="0" w:color="auto"/>
      </w:divBdr>
    </w:div>
    <w:div w:id="2089492878">
      <w:bodyDiv w:val="1"/>
      <w:marLeft w:val="0"/>
      <w:marRight w:val="0"/>
      <w:marTop w:val="0"/>
      <w:marBottom w:val="0"/>
      <w:divBdr>
        <w:top w:val="none" w:sz="0" w:space="0" w:color="auto"/>
        <w:left w:val="none" w:sz="0" w:space="0" w:color="auto"/>
        <w:bottom w:val="none" w:sz="0" w:space="0" w:color="auto"/>
        <w:right w:val="none" w:sz="0" w:space="0" w:color="auto"/>
      </w:divBdr>
      <w:divsChild>
        <w:div w:id="496261973">
          <w:marLeft w:val="576"/>
          <w:marRight w:val="0"/>
          <w:marTop w:val="80"/>
          <w:marBottom w:val="0"/>
          <w:divBdr>
            <w:top w:val="none" w:sz="0" w:space="0" w:color="auto"/>
            <w:left w:val="none" w:sz="0" w:space="0" w:color="auto"/>
            <w:bottom w:val="none" w:sz="0" w:space="0" w:color="auto"/>
            <w:right w:val="none" w:sz="0" w:space="0" w:color="auto"/>
          </w:divBdr>
        </w:div>
        <w:div w:id="593444315">
          <w:marLeft w:val="576"/>
          <w:marRight w:val="0"/>
          <w:marTop w:val="80"/>
          <w:marBottom w:val="0"/>
          <w:divBdr>
            <w:top w:val="none" w:sz="0" w:space="0" w:color="auto"/>
            <w:left w:val="none" w:sz="0" w:space="0" w:color="auto"/>
            <w:bottom w:val="none" w:sz="0" w:space="0" w:color="auto"/>
            <w:right w:val="none" w:sz="0" w:space="0" w:color="auto"/>
          </w:divBdr>
        </w:div>
        <w:div w:id="657464224">
          <w:marLeft w:val="576"/>
          <w:marRight w:val="0"/>
          <w:marTop w:val="80"/>
          <w:marBottom w:val="0"/>
          <w:divBdr>
            <w:top w:val="none" w:sz="0" w:space="0" w:color="auto"/>
            <w:left w:val="none" w:sz="0" w:space="0" w:color="auto"/>
            <w:bottom w:val="none" w:sz="0" w:space="0" w:color="auto"/>
            <w:right w:val="none" w:sz="0" w:space="0" w:color="auto"/>
          </w:divBdr>
        </w:div>
      </w:divsChild>
    </w:div>
    <w:div w:id="2136750643">
      <w:bodyDiv w:val="1"/>
      <w:marLeft w:val="0"/>
      <w:marRight w:val="0"/>
      <w:marTop w:val="0"/>
      <w:marBottom w:val="0"/>
      <w:divBdr>
        <w:top w:val="none" w:sz="0" w:space="0" w:color="auto"/>
        <w:left w:val="none" w:sz="0" w:space="0" w:color="auto"/>
        <w:bottom w:val="none" w:sz="0" w:space="0" w:color="auto"/>
        <w:right w:val="none" w:sz="0" w:space="0" w:color="auto"/>
      </w:divBdr>
    </w:div>
    <w:div w:id="2138062711">
      <w:bodyDiv w:val="1"/>
      <w:marLeft w:val="0"/>
      <w:marRight w:val="0"/>
      <w:marTop w:val="0"/>
      <w:marBottom w:val="0"/>
      <w:divBdr>
        <w:top w:val="none" w:sz="0" w:space="0" w:color="auto"/>
        <w:left w:val="none" w:sz="0" w:space="0" w:color="auto"/>
        <w:bottom w:val="none" w:sz="0" w:space="0" w:color="auto"/>
        <w:right w:val="none" w:sz="0" w:space="0" w:color="auto"/>
      </w:divBdr>
    </w:div>
    <w:div w:id="21384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ita\AppData\Local\Temp\MicrosoftEdgeDownloads\16f38b2f-ca11-4e32-a29a-3c91a98207ec\DER%20Action%20Plan_2011-13.pdf"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cgbangladesh.org/HCTT.php"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Rita\AppData\Local\Temp\MicrosoftEdgeDownloads\16f38b2f-ca11-4e32-a29a-3c91a98207ec\DER%20Action%20Plan_2011-13.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hsnp.or.ke/index.php/component/content/article?id=3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tologin\Application%20Data\Microsoft\Templates\RC%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IFR14</b:Tag>
    <b:SourceType>Report</b:SourceType>
    <b:Guid>{E9EC1D0F-CB48-40DD-8069-FB8CD30D6050}</b:Guid>
    <b:Title>Evaluation of IFRC Cash in Emergencies Preparedness Pilots</b:Title>
    <b:Year>2014</b:Year>
    <b:City>Geneva</b:City>
    <b:Publisher>IFRC</b:Publisher>
    <b:Author>
      <b:Author>
        <b:NameList>
          <b:Person>
            <b:Last>IFRC</b:Last>
          </b:Person>
        </b:NameList>
      </b:Author>
    </b:Author>
    <b:RefOrder>1</b:RefOrder>
  </b:Source>
</b:Sources>
</file>

<file path=customXml/itemProps1.xml><?xml version="1.0" encoding="utf-8"?>
<ds:datastoreItem xmlns:ds="http://schemas.openxmlformats.org/officeDocument/2006/customXml" ds:itemID="{1EC50924-3BAA-4B27-9072-5BE8A124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 Report.dot</Template>
  <TotalTime>0</TotalTime>
  <Pages>8</Pages>
  <Words>21459</Words>
  <Characters>122322</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RC Report Template</vt:lpstr>
    </vt:vector>
  </TitlesOfParts>
  <Company>IFRC</Company>
  <LinksUpToDate>false</LinksUpToDate>
  <CharactersWithSpaces>143495</CharactersWithSpaces>
  <SharedDoc>false</SharedDoc>
  <HLinks>
    <vt:vector size="12" baseType="variant">
      <vt:variant>
        <vt:i4>1572944</vt:i4>
      </vt:variant>
      <vt:variant>
        <vt:i4>126</vt:i4>
      </vt:variant>
      <vt:variant>
        <vt:i4>0</vt:i4>
      </vt:variant>
      <vt:variant>
        <vt:i4>5</vt:i4>
      </vt:variant>
      <vt:variant>
        <vt:lpwstr>http://www.lcgbangladesh.org/HCTT.php</vt:lpwstr>
      </vt:variant>
      <vt:variant>
        <vt:lpwstr/>
      </vt:variant>
      <vt:variant>
        <vt:i4>2228265</vt:i4>
      </vt:variant>
      <vt:variant>
        <vt:i4>0</vt:i4>
      </vt:variant>
      <vt:variant>
        <vt:i4>0</vt:i4>
      </vt:variant>
      <vt:variant>
        <vt:i4>5</vt:i4>
      </vt:variant>
      <vt:variant>
        <vt:lpwstr>http://www.hsnp.or.ke/index.php/component/content/article?id=33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Report Template</dc:title>
  <dc:creator>BRCS</dc:creator>
  <cp:lastModifiedBy>HP</cp:lastModifiedBy>
  <cp:revision>2</cp:revision>
  <cp:lastPrinted>2015-12-30T10:20:00Z</cp:lastPrinted>
  <dcterms:created xsi:type="dcterms:W3CDTF">2021-08-05T16:43:00Z</dcterms:created>
  <dcterms:modified xsi:type="dcterms:W3CDTF">2021-08-05T16:43:00Z</dcterms:modified>
</cp:coreProperties>
</file>