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8CF50" w14:textId="77777777" w:rsidR="00ED233D" w:rsidRPr="009F0D25" w:rsidRDefault="00C36231">
      <w:pPr>
        <w:rPr>
          <w:sz w:val="24"/>
          <w:szCs w:val="24"/>
        </w:rPr>
      </w:pPr>
      <w:r>
        <w:rPr>
          <w:noProof/>
          <w:sz w:val="24"/>
          <w:szCs w:val="24"/>
          <w:lang w:eastAsia="fr-FR"/>
        </w:rPr>
        <w:drawing>
          <wp:anchor distT="0" distB="0" distL="114300" distR="114300" simplePos="0" relativeHeight="251658240" behindDoc="0" locked="0" layoutInCell="1" allowOverlap="1" wp14:anchorId="57C41372" wp14:editId="182AE923">
            <wp:simplePos x="0" y="0"/>
            <wp:positionH relativeFrom="column">
              <wp:posOffset>-99695</wp:posOffset>
            </wp:positionH>
            <wp:positionV relativeFrom="paragraph">
              <wp:posOffset>-299720</wp:posOffset>
            </wp:positionV>
            <wp:extent cx="1638300" cy="747276"/>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P Logo_text_red_landscap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747276"/>
                    </a:xfrm>
                    <a:prstGeom prst="rect">
                      <a:avLst/>
                    </a:prstGeom>
                  </pic:spPr>
                </pic:pic>
              </a:graphicData>
            </a:graphic>
          </wp:anchor>
        </w:drawing>
      </w:r>
    </w:p>
    <w:p w14:paraId="4C462480" w14:textId="77777777" w:rsidR="00C36231" w:rsidRDefault="00C36231" w:rsidP="00F37790">
      <w:pPr>
        <w:jc w:val="center"/>
        <w:rPr>
          <w:b/>
          <w:sz w:val="28"/>
          <w:szCs w:val="24"/>
          <w:lang w:val="en-US"/>
        </w:rPr>
      </w:pPr>
    </w:p>
    <w:p w14:paraId="39F326AE" w14:textId="77777777" w:rsidR="00860AC7" w:rsidRPr="00611658" w:rsidRDefault="00860AC7" w:rsidP="00F37790">
      <w:pPr>
        <w:jc w:val="center"/>
        <w:rPr>
          <w:b/>
          <w:sz w:val="20"/>
          <w:szCs w:val="24"/>
          <w:lang w:val="en-US"/>
        </w:rPr>
      </w:pPr>
    </w:p>
    <w:p w14:paraId="401FB56E" w14:textId="77777777" w:rsidR="00F37790" w:rsidRPr="009F0D25" w:rsidRDefault="00F37790" w:rsidP="00F37790">
      <w:pPr>
        <w:jc w:val="center"/>
        <w:rPr>
          <w:b/>
          <w:sz w:val="28"/>
          <w:szCs w:val="24"/>
          <w:lang w:val="en-US"/>
        </w:rPr>
      </w:pPr>
      <w:r w:rsidRPr="009F0D25">
        <w:rPr>
          <w:b/>
          <w:sz w:val="28"/>
          <w:szCs w:val="24"/>
          <w:lang w:val="en-US"/>
        </w:rPr>
        <w:t xml:space="preserve">Réunion du Cash Working Group </w:t>
      </w:r>
      <w:proofErr w:type="spellStart"/>
      <w:r w:rsidRPr="009F0D25">
        <w:rPr>
          <w:b/>
          <w:sz w:val="28"/>
          <w:szCs w:val="24"/>
          <w:lang w:val="en-US"/>
        </w:rPr>
        <w:t>régional</w:t>
      </w:r>
      <w:proofErr w:type="spellEnd"/>
    </w:p>
    <w:p w14:paraId="1B801D19" w14:textId="6C54B033" w:rsidR="00860AC7" w:rsidRPr="00D76876" w:rsidRDefault="00F37790" w:rsidP="00E204C6">
      <w:pPr>
        <w:jc w:val="center"/>
        <w:rPr>
          <w:b/>
          <w:sz w:val="28"/>
          <w:szCs w:val="24"/>
        </w:rPr>
      </w:pPr>
      <w:r w:rsidRPr="00D76876">
        <w:rPr>
          <w:b/>
          <w:sz w:val="28"/>
          <w:szCs w:val="24"/>
        </w:rPr>
        <w:t>OCHA</w:t>
      </w:r>
      <w:r w:rsidR="00E204C6" w:rsidRPr="00D76876">
        <w:rPr>
          <w:b/>
          <w:sz w:val="28"/>
          <w:szCs w:val="24"/>
        </w:rPr>
        <w:t xml:space="preserve"> ROWCA</w:t>
      </w:r>
      <w:r w:rsidRPr="00D76876">
        <w:rPr>
          <w:b/>
          <w:sz w:val="28"/>
          <w:szCs w:val="24"/>
        </w:rPr>
        <w:t xml:space="preserve"> – </w:t>
      </w:r>
      <w:r w:rsidR="00FC284A">
        <w:rPr>
          <w:b/>
          <w:sz w:val="28"/>
          <w:szCs w:val="24"/>
        </w:rPr>
        <w:t>04</w:t>
      </w:r>
      <w:r w:rsidR="00406A38" w:rsidRPr="00D76876">
        <w:rPr>
          <w:b/>
          <w:sz w:val="28"/>
          <w:szCs w:val="24"/>
        </w:rPr>
        <w:t>/</w:t>
      </w:r>
      <w:r w:rsidR="00E563A8" w:rsidRPr="00D76876">
        <w:rPr>
          <w:b/>
          <w:sz w:val="28"/>
          <w:szCs w:val="24"/>
        </w:rPr>
        <w:t>0</w:t>
      </w:r>
      <w:r w:rsidR="00FC284A">
        <w:rPr>
          <w:b/>
          <w:sz w:val="28"/>
          <w:szCs w:val="24"/>
        </w:rPr>
        <w:t>3</w:t>
      </w:r>
      <w:r w:rsidR="00855264" w:rsidRPr="00D76876">
        <w:rPr>
          <w:b/>
          <w:sz w:val="28"/>
          <w:szCs w:val="24"/>
        </w:rPr>
        <w:t>/20</w:t>
      </w:r>
      <w:r w:rsidR="00FC284A">
        <w:rPr>
          <w:b/>
          <w:sz w:val="28"/>
          <w:szCs w:val="24"/>
        </w:rPr>
        <w:t>20</w:t>
      </w:r>
    </w:p>
    <w:p w14:paraId="1CE8FD49" w14:textId="77777777" w:rsidR="00014051" w:rsidRPr="00D76876" w:rsidRDefault="00014051" w:rsidP="00E204C6">
      <w:pPr>
        <w:jc w:val="center"/>
        <w:rPr>
          <w:b/>
          <w:sz w:val="28"/>
          <w:szCs w:val="24"/>
        </w:rPr>
      </w:pPr>
      <w:r w:rsidRPr="00D76876">
        <w:rPr>
          <w:b/>
          <w:sz w:val="28"/>
          <w:szCs w:val="24"/>
        </w:rPr>
        <w:t>9h00-11h00</w:t>
      </w:r>
    </w:p>
    <w:p w14:paraId="31498BA6" w14:textId="4019718A" w:rsidR="00F37790" w:rsidRPr="00D76876" w:rsidRDefault="006345F0" w:rsidP="002553B9">
      <w:pPr>
        <w:jc w:val="center"/>
        <w:rPr>
          <w:color w:val="C00000"/>
          <w:sz w:val="28"/>
          <w:szCs w:val="24"/>
        </w:rPr>
      </w:pPr>
      <w:r w:rsidRPr="00D76876">
        <w:rPr>
          <w:color w:val="C00000"/>
          <w:sz w:val="28"/>
          <w:szCs w:val="24"/>
        </w:rPr>
        <w:t>Compte-rendu</w:t>
      </w:r>
    </w:p>
    <w:p w14:paraId="6D7F26A2" w14:textId="77777777" w:rsidR="002553B9" w:rsidRPr="00D76876" w:rsidRDefault="002553B9" w:rsidP="002553B9">
      <w:pPr>
        <w:jc w:val="center"/>
        <w:rPr>
          <w:b/>
          <w:bCs/>
          <w:color w:val="FF0000"/>
          <w:sz w:val="20"/>
          <w:szCs w:val="24"/>
          <w:u w:val="single"/>
        </w:rPr>
      </w:pPr>
    </w:p>
    <w:p w14:paraId="38365616" w14:textId="77777777" w:rsidR="00FC284A" w:rsidRPr="00FC284A" w:rsidRDefault="00FC284A" w:rsidP="00FC284A">
      <w:pPr>
        <w:pStyle w:val="Paragraphedeliste"/>
        <w:numPr>
          <w:ilvl w:val="0"/>
          <w:numId w:val="22"/>
        </w:numPr>
        <w:spacing w:after="120" w:line="360" w:lineRule="auto"/>
        <w:jc w:val="both"/>
        <w:rPr>
          <w:b/>
          <w:bCs/>
          <w:sz w:val="24"/>
          <w:szCs w:val="24"/>
          <w:u w:val="single"/>
        </w:rPr>
      </w:pPr>
      <w:r w:rsidRPr="00FC284A">
        <w:rPr>
          <w:b/>
          <w:bCs/>
          <w:sz w:val="24"/>
          <w:szCs w:val="24"/>
          <w:u w:val="single"/>
        </w:rPr>
        <w:t>Question d’accès et principes humanitaires en lien avec les TM dans la région</w:t>
      </w:r>
    </w:p>
    <w:p w14:paraId="41FA120F" w14:textId="00BEF129" w:rsidR="00BE195E" w:rsidRPr="00D76876" w:rsidRDefault="00BE195E" w:rsidP="00FC284A">
      <w:pPr>
        <w:pStyle w:val="Paragraphedeliste"/>
        <w:spacing w:after="120" w:line="360" w:lineRule="auto"/>
        <w:ind w:left="1440"/>
        <w:jc w:val="both"/>
        <w:rPr>
          <w:b/>
          <w:bCs/>
          <w:sz w:val="24"/>
          <w:szCs w:val="24"/>
          <w:u w:val="single"/>
        </w:rPr>
      </w:pPr>
    </w:p>
    <w:p w14:paraId="53A0D39E" w14:textId="4A244719" w:rsidR="00490956" w:rsidRDefault="00FC284A" w:rsidP="00FC284A">
      <w:pPr>
        <w:pStyle w:val="Paragraphedeliste"/>
        <w:spacing w:after="120" w:line="360" w:lineRule="auto"/>
        <w:jc w:val="both"/>
        <w:rPr>
          <w:sz w:val="24"/>
          <w:szCs w:val="24"/>
        </w:rPr>
      </w:pPr>
      <w:r>
        <w:rPr>
          <w:sz w:val="24"/>
          <w:szCs w:val="24"/>
        </w:rPr>
        <w:t>-Mise en place d’un groupe humanitaire sur l’accès et les principes humanitaires mis en place par NRC, OCHA et ACF</w:t>
      </w:r>
    </w:p>
    <w:p w14:paraId="6CC86FE8" w14:textId="22AF4879" w:rsidR="00FC284A" w:rsidRDefault="00FC284A" w:rsidP="00FC284A">
      <w:pPr>
        <w:pStyle w:val="Paragraphedeliste"/>
        <w:spacing w:after="120" w:line="360" w:lineRule="auto"/>
        <w:jc w:val="both"/>
        <w:rPr>
          <w:sz w:val="24"/>
          <w:szCs w:val="24"/>
        </w:rPr>
      </w:pPr>
      <w:r>
        <w:rPr>
          <w:sz w:val="24"/>
          <w:szCs w:val="24"/>
        </w:rPr>
        <w:t>-Dans la région, c’est à travers les Transferts Monétaires que les contraintes d’accès (déjà existantes) apparaissent, les mesures adoptées par les gouvernements concernent tous les types de modalités</w:t>
      </w:r>
    </w:p>
    <w:p w14:paraId="397C042D" w14:textId="23BD402E" w:rsidR="00FC284A" w:rsidRDefault="00FC284A" w:rsidP="00FC284A">
      <w:pPr>
        <w:pStyle w:val="Paragraphedeliste"/>
        <w:spacing w:after="120" w:line="360" w:lineRule="auto"/>
        <w:jc w:val="both"/>
        <w:rPr>
          <w:sz w:val="24"/>
          <w:szCs w:val="24"/>
        </w:rPr>
      </w:pPr>
      <w:r>
        <w:rPr>
          <w:sz w:val="24"/>
          <w:szCs w:val="24"/>
        </w:rPr>
        <w:t xml:space="preserve">-Il existe des risques spécifiques aux Transferts Monétaires, mais </w:t>
      </w:r>
      <w:r w:rsidR="00686B45">
        <w:rPr>
          <w:sz w:val="24"/>
          <w:szCs w:val="24"/>
        </w:rPr>
        <w:t>ces risques existent</w:t>
      </w:r>
      <w:r>
        <w:rPr>
          <w:sz w:val="24"/>
          <w:szCs w:val="24"/>
        </w:rPr>
        <w:t xml:space="preserve"> également sur d’autres modalités</w:t>
      </w:r>
      <w:r w:rsidR="00686B45">
        <w:rPr>
          <w:sz w:val="24"/>
          <w:szCs w:val="24"/>
        </w:rPr>
        <w:t>. Tout</w:t>
      </w:r>
      <w:r>
        <w:rPr>
          <w:sz w:val="24"/>
          <w:szCs w:val="24"/>
        </w:rPr>
        <w:t xml:space="preserve"> dépend du contexte, il est nécessaire d’évaluer les risques de manière coordonnée. Isoler les TM risque </w:t>
      </w:r>
      <w:r w:rsidR="00686B45">
        <w:rPr>
          <w:sz w:val="24"/>
          <w:szCs w:val="24"/>
        </w:rPr>
        <w:t xml:space="preserve">de ralentir </w:t>
      </w:r>
      <w:r>
        <w:rPr>
          <w:sz w:val="24"/>
          <w:szCs w:val="24"/>
        </w:rPr>
        <w:t>l</w:t>
      </w:r>
      <w:r w:rsidR="00686B45">
        <w:rPr>
          <w:sz w:val="24"/>
          <w:szCs w:val="24"/>
        </w:rPr>
        <w:t>a</w:t>
      </w:r>
      <w:r>
        <w:rPr>
          <w:sz w:val="24"/>
          <w:szCs w:val="24"/>
        </w:rPr>
        <w:t xml:space="preserve"> continuité de l’aide.</w:t>
      </w:r>
    </w:p>
    <w:p w14:paraId="0A3DF7D8" w14:textId="3F4002DF" w:rsidR="00FC284A" w:rsidRDefault="00FC284A" w:rsidP="00FC284A">
      <w:pPr>
        <w:pStyle w:val="Paragraphedeliste"/>
        <w:spacing w:after="120" w:line="360" w:lineRule="auto"/>
        <w:jc w:val="both"/>
        <w:rPr>
          <w:sz w:val="24"/>
          <w:szCs w:val="24"/>
        </w:rPr>
      </w:pPr>
      <w:r>
        <w:rPr>
          <w:sz w:val="24"/>
          <w:szCs w:val="24"/>
        </w:rPr>
        <w:t xml:space="preserve">-Q : Est que les questions d’accès sont </w:t>
      </w:r>
      <w:r w:rsidR="00686B45">
        <w:rPr>
          <w:sz w:val="24"/>
          <w:szCs w:val="24"/>
        </w:rPr>
        <w:t>dues</w:t>
      </w:r>
      <w:r>
        <w:rPr>
          <w:sz w:val="24"/>
          <w:szCs w:val="24"/>
        </w:rPr>
        <w:t xml:space="preserve"> au manque de documentation et d’évidences sur les TM ?</w:t>
      </w:r>
    </w:p>
    <w:p w14:paraId="1908F1D3" w14:textId="6502B1E2" w:rsidR="00FC284A" w:rsidRDefault="00FC284A" w:rsidP="00FC284A">
      <w:pPr>
        <w:pStyle w:val="Paragraphedeliste"/>
        <w:spacing w:after="120" w:line="360" w:lineRule="auto"/>
        <w:jc w:val="both"/>
        <w:rPr>
          <w:sz w:val="24"/>
          <w:szCs w:val="24"/>
        </w:rPr>
      </w:pPr>
      <w:r>
        <w:rPr>
          <w:sz w:val="24"/>
          <w:szCs w:val="24"/>
        </w:rPr>
        <w:t xml:space="preserve">R : Il existe assez d’évidences sur les Transferts Monétaires, mais elles ne sont pas centralisées, et le manque de capacité des Cash </w:t>
      </w:r>
      <w:proofErr w:type="spellStart"/>
      <w:r>
        <w:rPr>
          <w:sz w:val="24"/>
          <w:szCs w:val="24"/>
        </w:rPr>
        <w:t>Working</w:t>
      </w:r>
      <w:proofErr w:type="spellEnd"/>
      <w:r>
        <w:rPr>
          <w:sz w:val="24"/>
          <w:szCs w:val="24"/>
        </w:rPr>
        <w:t xml:space="preserve"> Group est également un facteur à prendre en compte. Les messages clés et les évidences ne sont pas capitalisés et pas transmis au HCT, qui pourrait</w:t>
      </w:r>
      <w:r w:rsidR="00686B45">
        <w:rPr>
          <w:sz w:val="24"/>
          <w:szCs w:val="24"/>
        </w:rPr>
        <w:t xml:space="preserve"> potentiellement</w:t>
      </w:r>
      <w:r>
        <w:rPr>
          <w:sz w:val="24"/>
          <w:szCs w:val="24"/>
        </w:rPr>
        <w:t xml:space="preserve"> les utiliser pour le dialogue avec les autorités. Les évidences existantes ne sont également pas adaptées au contexte, ce qui fait </w:t>
      </w:r>
      <w:r w:rsidR="00686B45">
        <w:rPr>
          <w:sz w:val="24"/>
          <w:szCs w:val="24"/>
        </w:rPr>
        <w:t>qu’elles ne sont</w:t>
      </w:r>
      <w:r>
        <w:rPr>
          <w:sz w:val="24"/>
          <w:szCs w:val="24"/>
        </w:rPr>
        <w:t xml:space="preserve"> assez parlantes pour les gouvernement</w:t>
      </w:r>
      <w:r w:rsidR="00686B45">
        <w:rPr>
          <w:sz w:val="24"/>
          <w:szCs w:val="24"/>
        </w:rPr>
        <w:t>s</w:t>
      </w:r>
      <w:r>
        <w:rPr>
          <w:sz w:val="24"/>
          <w:szCs w:val="24"/>
        </w:rPr>
        <w:t xml:space="preserve"> et les autorités.</w:t>
      </w:r>
    </w:p>
    <w:p w14:paraId="7312CD62" w14:textId="335E1E17" w:rsidR="00573CDD" w:rsidRDefault="00573CDD" w:rsidP="00FC284A">
      <w:pPr>
        <w:pStyle w:val="Paragraphedeliste"/>
        <w:spacing w:after="120" w:line="360" w:lineRule="auto"/>
        <w:jc w:val="both"/>
        <w:rPr>
          <w:sz w:val="24"/>
          <w:szCs w:val="24"/>
        </w:rPr>
      </w:pPr>
    </w:p>
    <w:p w14:paraId="552F47FE" w14:textId="0DEE6116" w:rsidR="00573CDD" w:rsidRPr="00686B45" w:rsidRDefault="00573CDD" w:rsidP="00686B45">
      <w:pPr>
        <w:pStyle w:val="Paragraphedeliste"/>
        <w:spacing w:after="120" w:line="360" w:lineRule="auto"/>
        <w:jc w:val="both"/>
        <w:rPr>
          <w:sz w:val="24"/>
          <w:szCs w:val="24"/>
        </w:rPr>
      </w:pPr>
      <w:r>
        <w:rPr>
          <w:sz w:val="24"/>
          <w:szCs w:val="24"/>
        </w:rPr>
        <w:t xml:space="preserve">-Commentaire : Certains partenaires utilisent les modalités choisies par habitude, il est nécessaire de remettre à plat le choix de la modalité dans les PDM, pour avoir une meilleure connaissance des niveaux de risques des différentes modalités. </w:t>
      </w:r>
      <w:r w:rsidRPr="00686B45">
        <w:rPr>
          <w:sz w:val="24"/>
          <w:szCs w:val="24"/>
        </w:rPr>
        <w:t xml:space="preserve">Aspect de </w:t>
      </w:r>
      <w:r w:rsidRPr="00686B45">
        <w:rPr>
          <w:sz w:val="24"/>
          <w:szCs w:val="24"/>
        </w:rPr>
        <w:lastRenderedPageBreak/>
        <w:t>préparation en lien avec le changement de modalité est également à revoir, avec plus d’anticipation nécessaire.</w:t>
      </w:r>
    </w:p>
    <w:p w14:paraId="1D9121FF" w14:textId="2A01FD3F" w:rsidR="004D3441" w:rsidRDefault="004D3441" w:rsidP="00FC284A">
      <w:pPr>
        <w:pStyle w:val="Paragraphedeliste"/>
        <w:spacing w:after="120" w:line="360" w:lineRule="auto"/>
        <w:jc w:val="both"/>
        <w:rPr>
          <w:sz w:val="24"/>
          <w:szCs w:val="24"/>
        </w:rPr>
      </w:pPr>
      <w:r>
        <w:rPr>
          <w:sz w:val="24"/>
          <w:szCs w:val="24"/>
        </w:rPr>
        <w:t>Recommandations ?</w:t>
      </w:r>
    </w:p>
    <w:p w14:paraId="72F12628" w14:textId="77777777" w:rsidR="004D3441" w:rsidRDefault="004D3441" w:rsidP="00FC284A">
      <w:pPr>
        <w:pStyle w:val="Paragraphedeliste"/>
        <w:spacing w:after="120" w:line="360" w:lineRule="auto"/>
        <w:jc w:val="both"/>
        <w:rPr>
          <w:sz w:val="24"/>
          <w:szCs w:val="24"/>
        </w:rPr>
      </w:pPr>
    </w:p>
    <w:p w14:paraId="3C1958B0" w14:textId="3C9579F0" w:rsidR="00FC284A" w:rsidRPr="00686B45" w:rsidRDefault="00686B45" w:rsidP="004D3441">
      <w:pPr>
        <w:pStyle w:val="Paragraphedeliste"/>
        <w:numPr>
          <w:ilvl w:val="0"/>
          <w:numId w:val="22"/>
        </w:numPr>
        <w:spacing w:after="120" w:line="360" w:lineRule="auto"/>
        <w:jc w:val="both"/>
        <w:rPr>
          <w:b/>
          <w:bCs/>
          <w:sz w:val="24"/>
          <w:szCs w:val="24"/>
          <w:u w:val="single"/>
        </w:rPr>
      </w:pPr>
      <w:hyperlink r:id="rId7" w:history="1">
        <w:r w:rsidR="004D3441" w:rsidRPr="00686B45">
          <w:rPr>
            <w:rStyle w:val="Lienhypertexte"/>
            <w:b/>
            <w:bCs/>
            <w:sz w:val="24"/>
            <w:szCs w:val="24"/>
          </w:rPr>
          <w:t xml:space="preserve">Présentation MEB </w:t>
        </w:r>
        <w:proofErr w:type="spellStart"/>
        <w:r w:rsidR="004D3441" w:rsidRPr="00686B45">
          <w:rPr>
            <w:rStyle w:val="Lienhypertexte"/>
            <w:b/>
            <w:bCs/>
            <w:sz w:val="24"/>
            <w:szCs w:val="24"/>
          </w:rPr>
          <w:t>tipsheet</w:t>
        </w:r>
        <w:proofErr w:type="spellEnd"/>
      </w:hyperlink>
    </w:p>
    <w:p w14:paraId="181F519A" w14:textId="6619459C" w:rsidR="002C5573" w:rsidRDefault="004D3441" w:rsidP="004D3441">
      <w:pPr>
        <w:spacing w:after="120" w:line="360" w:lineRule="auto"/>
        <w:jc w:val="both"/>
        <w:rPr>
          <w:sz w:val="24"/>
          <w:szCs w:val="24"/>
        </w:rPr>
      </w:pPr>
      <w:r>
        <w:rPr>
          <w:sz w:val="24"/>
          <w:szCs w:val="24"/>
        </w:rPr>
        <w:t xml:space="preserve">-Ce </w:t>
      </w:r>
      <w:r w:rsidR="00686B45">
        <w:rPr>
          <w:sz w:val="24"/>
          <w:szCs w:val="24"/>
        </w:rPr>
        <w:t>outil</w:t>
      </w:r>
      <w:r>
        <w:rPr>
          <w:sz w:val="24"/>
          <w:szCs w:val="24"/>
        </w:rPr>
        <w:t xml:space="preserve"> fait suite à un processus consultatif et centralise les expériences des pays, et compile différents points de vue </w:t>
      </w:r>
    </w:p>
    <w:p w14:paraId="286A782E" w14:textId="5F862C13" w:rsidR="004D3441" w:rsidRDefault="004D3441" w:rsidP="004D3441">
      <w:pPr>
        <w:spacing w:after="120" w:line="360" w:lineRule="auto"/>
        <w:jc w:val="both"/>
        <w:rPr>
          <w:sz w:val="24"/>
          <w:szCs w:val="24"/>
        </w:rPr>
      </w:pPr>
      <w:r>
        <w:rPr>
          <w:sz w:val="24"/>
          <w:szCs w:val="24"/>
        </w:rPr>
        <w:t xml:space="preserve">-L’outil sera piloté par les pays de la région, et sera ensuite mis à jour </w:t>
      </w:r>
      <w:r w:rsidR="00686B45">
        <w:rPr>
          <w:sz w:val="24"/>
          <w:szCs w:val="24"/>
        </w:rPr>
        <w:t>à la suite de</w:t>
      </w:r>
      <w:r>
        <w:rPr>
          <w:sz w:val="24"/>
          <w:szCs w:val="24"/>
        </w:rPr>
        <w:t xml:space="preserve"> l’expérience des CWG. Vous pouvez envoyer vos retours d’ici fin Aout.</w:t>
      </w:r>
    </w:p>
    <w:p w14:paraId="6070CD56" w14:textId="6D194B10" w:rsidR="00037A1C" w:rsidRDefault="004D3441" w:rsidP="004D3441">
      <w:pPr>
        <w:spacing w:after="120" w:line="360" w:lineRule="auto"/>
        <w:jc w:val="both"/>
        <w:rPr>
          <w:sz w:val="24"/>
          <w:szCs w:val="24"/>
        </w:rPr>
      </w:pPr>
      <w:r>
        <w:rPr>
          <w:sz w:val="24"/>
          <w:szCs w:val="24"/>
        </w:rPr>
        <w:t>-Commentaire : Le MEB est la première étape stratégique vers le MPC, et ne doit pas être vu comme la fin du processus.</w:t>
      </w:r>
      <w:r w:rsidR="00037A1C">
        <w:rPr>
          <w:sz w:val="24"/>
          <w:szCs w:val="24"/>
        </w:rPr>
        <w:t xml:space="preserve"> C’est la première étape pour informer la réponse (évaluation de marché, autres étapes doivent suivre)</w:t>
      </w:r>
    </w:p>
    <w:p w14:paraId="07B89A04" w14:textId="3955BCC1" w:rsidR="004D3441" w:rsidRDefault="00037A1C" w:rsidP="004D3441">
      <w:pPr>
        <w:spacing w:after="120" w:line="360" w:lineRule="auto"/>
        <w:jc w:val="both"/>
        <w:rPr>
          <w:sz w:val="24"/>
          <w:szCs w:val="24"/>
        </w:rPr>
      </w:pPr>
      <w:r>
        <w:rPr>
          <w:sz w:val="24"/>
          <w:szCs w:val="24"/>
        </w:rPr>
        <w:t>-Commentaire : Vigilance par rapport au montant atteint dans certaines zones, qui peut paraitre démesuré par rapport au contexte de pauvreté. Précision que le montant du MEB n’est pas le montant du transfert, constitue un seuil</w:t>
      </w:r>
      <w:r w:rsidR="00686B45">
        <w:rPr>
          <w:sz w:val="24"/>
          <w:szCs w:val="24"/>
        </w:rPr>
        <w:t>.</w:t>
      </w:r>
      <w:r>
        <w:rPr>
          <w:sz w:val="24"/>
          <w:szCs w:val="24"/>
        </w:rPr>
        <w:t xml:space="preserve"> </w:t>
      </w:r>
    </w:p>
    <w:p w14:paraId="398BECAC" w14:textId="58735919" w:rsidR="00037A1C" w:rsidRDefault="00037A1C" w:rsidP="004D3441">
      <w:pPr>
        <w:spacing w:after="120" w:line="360" w:lineRule="auto"/>
        <w:jc w:val="both"/>
        <w:rPr>
          <w:sz w:val="24"/>
          <w:szCs w:val="24"/>
        </w:rPr>
      </w:pPr>
      <w:r>
        <w:rPr>
          <w:sz w:val="24"/>
          <w:szCs w:val="24"/>
        </w:rPr>
        <w:t>-Nécessaire d’y associer le gouvernement pour faire le lien avec la protection sociale, peut également être utilisé comme un outil de plaidoyer.</w:t>
      </w:r>
    </w:p>
    <w:p w14:paraId="5C2E0A18" w14:textId="6D4617C7" w:rsidR="00037A1C" w:rsidRDefault="00037A1C" w:rsidP="004D3441">
      <w:pPr>
        <w:spacing w:after="120" w:line="360" w:lineRule="auto"/>
        <w:jc w:val="both"/>
        <w:rPr>
          <w:sz w:val="24"/>
          <w:szCs w:val="24"/>
        </w:rPr>
      </w:pPr>
    </w:p>
    <w:p w14:paraId="642AEF93" w14:textId="1CF0B439" w:rsidR="00037A1C" w:rsidRPr="00686B45" w:rsidRDefault="00686B45" w:rsidP="00686B45">
      <w:pPr>
        <w:pStyle w:val="Paragraphedeliste"/>
        <w:numPr>
          <w:ilvl w:val="0"/>
          <w:numId w:val="22"/>
        </w:numPr>
        <w:spacing w:after="120" w:line="360" w:lineRule="auto"/>
        <w:jc w:val="both"/>
        <w:rPr>
          <w:sz w:val="24"/>
          <w:szCs w:val="24"/>
          <w:u w:val="single"/>
        </w:rPr>
      </w:pPr>
      <w:hyperlink r:id="rId8" w:history="1">
        <w:r w:rsidR="00037A1C" w:rsidRPr="00686B45">
          <w:rPr>
            <w:rStyle w:val="Lienhypertexte"/>
            <w:sz w:val="24"/>
            <w:szCs w:val="24"/>
          </w:rPr>
          <w:t xml:space="preserve">Coordination </w:t>
        </w:r>
        <w:proofErr w:type="spellStart"/>
        <w:r w:rsidR="00037A1C" w:rsidRPr="00686B45">
          <w:rPr>
            <w:rStyle w:val="Lienhypertexte"/>
            <w:sz w:val="24"/>
            <w:szCs w:val="24"/>
          </w:rPr>
          <w:t>tipsheet</w:t>
        </w:r>
        <w:proofErr w:type="spellEnd"/>
        <w:r w:rsidR="00037A1C" w:rsidRPr="00686B45">
          <w:rPr>
            <w:rStyle w:val="Lienhypertexte"/>
            <w:sz w:val="24"/>
            <w:szCs w:val="24"/>
          </w:rPr>
          <w:t> </w:t>
        </w:r>
      </w:hyperlink>
    </w:p>
    <w:p w14:paraId="1113A49F" w14:textId="4CE2AD83" w:rsidR="00037A1C" w:rsidRDefault="00037A1C" w:rsidP="004D3441">
      <w:pPr>
        <w:spacing w:after="120" w:line="360" w:lineRule="auto"/>
        <w:jc w:val="both"/>
        <w:rPr>
          <w:sz w:val="24"/>
          <w:szCs w:val="24"/>
        </w:rPr>
      </w:pPr>
      <w:r>
        <w:rPr>
          <w:sz w:val="24"/>
          <w:szCs w:val="24"/>
        </w:rPr>
        <w:t>-Guide pratique pour faciliter la coordination des Transferts Monétaires au niveau national. Capitalise les bonnes pratiques clarifie certaines problématiques :</w:t>
      </w:r>
      <w:bookmarkStart w:id="0" w:name="_GoBack"/>
      <w:bookmarkEnd w:id="0"/>
      <w:r>
        <w:rPr>
          <w:sz w:val="24"/>
          <w:szCs w:val="24"/>
        </w:rPr>
        <w:t xml:space="preserve"> lien entre les CWG et les secteurs, implication du gouvernement, questions des ressources, </w:t>
      </w:r>
      <w:proofErr w:type="spellStart"/>
      <w:r>
        <w:rPr>
          <w:sz w:val="24"/>
          <w:szCs w:val="24"/>
        </w:rPr>
        <w:t>etc</w:t>
      </w:r>
      <w:proofErr w:type="spellEnd"/>
    </w:p>
    <w:p w14:paraId="15A33094" w14:textId="29370883" w:rsidR="00037A1C" w:rsidRPr="004D3441" w:rsidRDefault="00037A1C" w:rsidP="004D3441">
      <w:pPr>
        <w:spacing w:after="120" w:line="360" w:lineRule="auto"/>
        <w:jc w:val="both"/>
        <w:rPr>
          <w:sz w:val="24"/>
          <w:szCs w:val="24"/>
        </w:rPr>
      </w:pPr>
    </w:p>
    <w:sectPr w:rsidR="00037A1C" w:rsidRPr="004D3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pt;height:11.5pt" o:bullet="t">
        <v:imagedata r:id="rId1" o:title="mso269"/>
      </v:shape>
    </w:pict>
  </w:numPicBullet>
  <w:abstractNum w:abstractNumId="0" w15:restartNumberingAfterBreak="0">
    <w:nsid w:val="03CB1F1C"/>
    <w:multiLevelType w:val="hybridMultilevel"/>
    <w:tmpl w:val="7C16BD6A"/>
    <w:lvl w:ilvl="0" w:tplc="040C0007">
      <w:start w:val="1"/>
      <w:numFmt w:val="bullet"/>
      <w:lvlText w:val=""/>
      <w:lvlPicBulletId w:val="0"/>
      <w:lvlJc w:val="left"/>
      <w:pPr>
        <w:ind w:left="720" w:hanging="360"/>
      </w:pPr>
      <w:rPr>
        <w:rFonts w:ascii="Symbol" w:hAnsi="Symbol"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745FB8"/>
    <w:multiLevelType w:val="hybridMultilevel"/>
    <w:tmpl w:val="A56EF2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5F096D"/>
    <w:multiLevelType w:val="hybridMultilevel"/>
    <w:tmpl w:val="78468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425B63"/>
    <w:multiLevelType w:val="hybridMultilevel"/>
    <w:tmpl w:val="E506DA2E"/>
    <w:lvl w:ilvl="0" w:tplc="9B5EF324">
      <w:start w:val="1"/>
      <w:numFmt w:val="decimal"/>
      <w:lvlText w:val="%1)"/>
      <w:lvlJc w:val="left"/>
      <w:pPr>
        <w:ind w:left="720" w:hanging="360"/>
      </w:pPr>
      <w:rPr>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5C748A"/>
    <w:multiLevelType w:val="hybridMultilevel"/>
    <w:tmpl w:val="38DCA3DA"/>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2EB16E7E"/>
    <w:multiLevelType w:val="hybridMultilevel"/>
    <w:tmpl w:val="0E8A2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9E07F7"/>
    <w:multiLevelType w:val="hybridMultilevel"/>
    <w:tmpl w:val="2F60EB06"/>
    <w:lvl w:ilvl="0" w:tplc="06B6C2B2">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286C24"/>
    <w:multiLevelType w:val="hybridMultilevel"/>
    <w:tmpl w:val="D0C22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3C71CC4"/>
    <w:multiLevelType w:val="hybridMultilevel"/>
    <w:tmpl w:val="032E34F6"/>
    <w:lvl w:ilvl="0" w:tplc="CE2AB946">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3AFA4203"/>
    <w:multiLevelType w:val="multilevel"/>
    <w:tmpl w:val="5AAE5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200D75"/>
    <w:multiLevelType w:val="multilevel"/>
    <w:tmpl w:val="F556B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4F460F"/>
    <w:multiLevelType w:val="hybridMultilevel"/>
    <w:tmpl w:val="EB442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97D1B"/>
    <w:multiLevelType w:val="hybridMultilevel"/>
    <w:tmpl w:val="6B5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3E572A"/>
    <w:multiLevelType w:val="hybridMultilevel"/>
    <w:tmpl w:val="3DC29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9C4E61"/>
    <w:multiLevelType w:val="hybridMultilevel"/>
    <w:tmpl w:val="79BEE1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15:restartNumberingAfterBreak="0">
    <w:nsid w:val="64FA06F9"/>
    <w:multiLevelType w:val="hybridMultilevel"/>
    <w:tmpl w:val="6EB0AD7E"/>
    <w:lvl w:ilvl="0" w:tplc="0809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6CB3466"/>
    <w:multiLevelType w:val="hybridMultilevel"/>
    <w:tmpl w:val="305C9EC6"/>
    <w:lvl w:ilvl="0" w:tplc="040C0007">
      <w:start w:val="1"/>
      <w:numFmt w:val="bullet"/>
      <w:lvlText w:val=""/>
      <w:lvlPicBulletId w:val="0"/>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7" w15:restartNumberingAfterBreak="0">
    <w:nsid w:val="6A2847F0"/>
    <w:multiLevelType w:val="multilevel"/>
    <w:tmpl w:val="10063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723784"/>
    <w:multiLevelType w:val="hybridMultilevel"/>
    <w:tmpl w:val="FC249B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6CEC6E88"/>
    <w:multiLevelType w:val="hybridMultilevel"/>
    <w:tmpl w:val="348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F0D1056"/>
    <w:multiLevelType w:val="hybridMultilevel"/>
    <w:tmpl w:val="EE748510"/>
    <w:lvl w:ilvl="0" w:tplc="183E8342">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02936A8"/>
    <w:multiLevelType w:val="hybridMultilevel"/>
    <w:tmpl w:val="2A5EDD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75D23AC1"/>
    <w:multiLevelType w:val="hybridMultilevel"/>
    <w:tmpl w:val="88908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E387E4E"/>
    <w:multiLevelType w:val="hybridMultilevel"/>
    <w:tmpl w:val="A6FA3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2"/>
  </w:num>
  <w:num w:numId="4">
    <w:abstractNumId w:val="22"/>
  </w:num>
  <w:num w:numId="5">
    <w:abstractNumId w:val="23"/>
  </w:num>
  <w:num w:numId="6">
    <w:abstractNumId w:val="19"/>
  </w:num>
  <w:num w:numId="7">
    <w:abstractNumId w:val="17"/>
  </w:num>
  <w:num w:numId="8">
    <w:abstractNumId w:val="10"/>
  </w:num>
  <w:num w:numId="9">
    <w:abstractNumId w:val="9"/>
  </w:num>
  <w:num w:numId="10">
    <w:abstractNumId w:val="21"/>
  </w:num>
  <w:num w:numId="11">
    <w:abstractNumId w:val="18"/>
  </w:num>
  <w:num w:numId="12">
    <w:abstractNumId w:val="5"/>
  </w:num>
  <w:num w:numId="13">
    <w:abstractNumId w:val="7"/>
  </w:num>
  <w:num w:numId="14">
    <w:abstractNumId w:val="12"/>
  </w:num>
  <w:num w:numId="15">
    <w:abstractNumId w:val="11"/>
  </w:num>
  <w:num w:numId="16">
    <w:abstractNumId w:val="3"/>
  </w:num>
  <w:num w:numId="17">
    <w:abstractNumId w:val="15"/>
  </w:num>
  <w:num w:numId="18">
    <w:abstractNumId w:val="1"/>
  </w:num>
  <w:num w:numId="19">
    <w:abstractNumId w:val="20"/>
  </w:num>
  <w:num w:numId="20">
    <w:abstractNumId w:val="16"/>
  </w:num>
  <w:num w:numId="21">
    <w:abstractNumId w:val="0"/>
  </w:num>
  <w:num w:numId="22">
    <w:abstractNumId w:val="8"/>
  </w:num>
  <w:num w:numId="23">
    <w:abstractNumId w:val="4"/>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90"/>
    <w:rsid w:val="000036C7"/>
    <w:rsid w:val="00007CB4"/>
    <w:rsid w:val="00011FF1"/>
    <w:rsid w:val="00014051"/>
    <w:rsid w:val="00024741"/>
    <w:rsid w:val="00037A1C"/>
    <w:rsid w:val="00060543"/>
    <w:rsid w:val="00070EEB"/>
    <w:rsid w:val="001032FE"/>
    <w:rsid w:val="00141B6E"/>
    <w:rsid w:val="001B37E4"/>
    <w:rsid w:val="001C35DE"/>
    <w:rsid w:val="002553B9"/>
    <w:rsid w:val="002716B2"/>
    <w:rsid w:val="002B4E3B"/>
    <w:rsid w:val="002C5573"/>
    <w:rsid w:val="002D60ED"/>
    <w:rsid w:val="0031744B"/>
    <w:rsid w:val="003619E5"/>
    <w:rsid w:val="003971DD"/>
    <w:rsid w:val="003A745B"/>
    <w:rsid w:val="00406A38"/>
    <w:rsid w:val="00410C31"/>
    <w:rsid w:val="00416998"/>
    <w:rsid w:val="004328A4"/>
    <w:rsid w:val="00454425"/>
    <w:rsid w:val="00490956"/>
    <w:rsid w:val="00490B89"/>
    <w:rsid w:val="004946F8"/>
    <w:rsid w:val="004A390F"/>
    <w:rsid w:val="004D3441"/>
    <w:rsid w:val="004E3B70"/>
    <w:rsid w:val="004E6B40"/>
    <w:rsid w:val="004F2571"/>
    <w:rsid w:val="00573CDD"/>
    <w:rsid w:val="005877A3"/>
    <w:rsid w:val="005A6EFC"/>
    <w:rsid w:val="005F4B53"/>
    <w:rsid w:val="00611658"/>
    <w:rsid w:val="0063039F"/>
    <w:rsid w:val="006345F0"/>
    <w:rsid w:val="00654625"/>
    <w:rsid w:val="0066254D"/>
    <w:rsid w:val="006729D2"/>
    <w:rsid w:val="00686B45"/>
    <w:rsid w:val="00691483"/>
    <w:rsid w:val="006B14E9"/>
    <w:rsid w:val="006E049C"/>
    <w:rsid w:val="00717060"/>
    <w:rsid w:val="00756095"/>
    <w:rsid w:val="00790C02"/>
    <w:rsid w:val="007951B5"/>
    <w:rsid w:val="007B6649"/>
    <w:rsid w:val="007D158A"/>
    <w:rsid w:val="0080599B"/>
    <w:rsid w:val="0084212B"/>
    <w:rsid w:val="00851AC1"/>
    <w:rsid w:val="00855264"/>
    <w:rsid w:val="00860AC7"/>
    <w:rsid w:val="00866930"/>
    <w:rsid w:val="008C2F10"/>
    <w:rsid w:val="008C4D84"/>
    <w:rsid w:val="008D3DDA"/>
    <w:rsid w:val="00993480"/>
    <w:rsid w:val="009A2EE8"/>
    <w:rsid w:val="009F0D25"/>
    <w:rsid w:val="00A14C05"/>
    <w:rsid w:val="00A16E8F"/>
    <w:rsid w:val="00A46E88"/>
    <w:rsid w:val="00A6631C"/>
    <w:rsid w:val="00A9309C"/>
    <w:rsid w:val="00AE3277"/>
    <w:rsid w:val="00AE6115"/>
    <w:rsid w:val="00AF375F"/>
    <w:rsid w:val="00B1653B"/>
    <w:rsid w:val="00B26B29"/>
    <w:rsid w:val="00B6466A"/>
    <w:rsid w:val="00B83FC6"/>
    <w:rsid w:val="00BC2FC6"/>
    <w:rsid w:val="00BD781F"/>
    <w:rsid w:val="00BE195E"/>
    <w:rsid w:val="00BE79ED"/>
    <w:rsid w:val="00BF662A"/>
    <w:rsid w:val="00C36231"/>
    <w:rsid w:val="00C47180"/>
    <w:rsid w:val="00C65DB8"/>
    <w:rsid w:val="00CC454C"/>
    <w:rsid w:val="00CE3862"/>
    <w:rsid w:val="00CE515A"/>
    <w:rsid w:val="00D24BF9"/>
    <w:rsid w:val="00D47C5E"/>
    <w:rsid w:val="00D76876"/>
    <w:rsid w:val="00DF1DDE"/>
    <w:rsid w:val="00DF27E4"/>
    <w:rsid w:val="00E204C6"/>
    <w:rsid w:val="00E3028C"/>
    <w:rsid w:val="00E563A8"/>
    <w:rsid w:val="00E71714"/>
    <w:rsid w:val="00ED0782"/>
    <w:rsid w:val="00ED233D"/>
    <w:rsid w:val="00F11648"/>
    <w:rsid w:val="00F137F9"/>
    <w:rsid w:val="00F37790"/>
    <w:rsid w:val="00F503DA"/>
    <w:rsid w:val="00F841E8"/>
    <w:rsid w:val="00F90177"/>
    <w:rsid w:val="00FC284A"/>
    <w:rsid w:val="00FC532D"/>
    <w:rsid w:val="00FE5407"/>
    <w:rsid w:val="00FE5A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07AB0"/>
  <w15:chartTrackingRefBased/>
  <w15:docId w15:val="{51E150DC-925B-457E-BDEC-89589E8F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3619E5"/>
    <w:pPr>
      <w:spacing w:after="0" w:line="300" w:lineRule="auto"/>
      <w:outlineLvl w:val="0"/>
    </w:pPr>
    <w:rPr>
      <w:rFonts w:ascii="Helvetica" w:hAnsi="Helvetica" w:cs="Helvetica"/>
      <w:b/>
      <w:bCs/>
      <w:color w:val="606060"/>
      <w:spacing w:val="-15"/>
      <w:kern w:val="36"/>
      <w:sz w:val="60"/>
      <w:szCs w:val="60"/>
      <w:lang w:eastAsia="fr-FR"/>
    </w:rPr>
  </w:style>
  <w:style w:type="paragraph" w:styleId="Titre2">
    <w:name w:val="heading 2"/>
    <w:basedOn w:val="Normal"/>
    <w:link w:val="Titre2Car"/>
    <w:uiPriority w:val="9"/>
    <w:semiHidden/>
    <w:unhideWhenUsed/>
    <w:qFormat/>
    <w:rsid w:val="003619E5"/>
    <w:pPr>
      <w:spacing w:after="0" w:line="300" w:lineRule="auto"/>
      <w:outlineLvl w:val="1"/>
    </w:pPr>
    <w:rPr>
      <w:rFonts w:ascii="Helvetica" w:hAnsi="Helvetica" w:cs="Helvetica"/>
      <w:b/>
      <w:bCs/>
      <w:color w:val="404040"/>
      <w:spacing w:val="-11"/>
      <w:sz w:val="39"/>
      <w:szCs w:val="39"/>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7790"/>
    <w:pPr>
      <w:ind w:left="720"/>
      <w:contextualSpacing/>
    </w:pPr>
  </w:style>
  <w:style w:type="character" w:styleId="Lienhypertexte">
    <w:name w:val="Hyperlink"/>
    <w:basedOn w:val="Policepardfaut"/>
    <w:uiPriority w:val="99"/>
    <w:unhideWhenUsed/>
    <w:rsid w:val="00D47C5E"/>
    <w:rPr>
      <w:color w:val="0563C1" w:themeColor="hyperlink"/>
      <w:u w:val="single"/>
    </w:rPr>
  </w:style>
  <w:style w:type="paragraph" w:styleId="Textedebulles">
    <w:name w:val="Balloon Text"/>
    <w:basedOn w:val="Normal"/>
    <w:link w:val="TextedebullesCar"/>
    <w:uiPriority w:val="99"/>
    <w:semiHidden/>
    <w:unhideWhenUsed/>
    <w:rsid w:val="004946F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6F8"/>
    <w:rPr>
      <w:rFonts w:ascii="Segoe UI" w:hAnsi="Segoe UI" w:cs="Segoe UI"/>
      <w:sz w:val="18"/>
      <w:szCs w:val="18"/>
    </w:rPr>
  </w:style>
  <w:style w:type="character" w:customStyle="1" w:styleId="Titre1Car">
    <w:name w:val="Titre 1 Car"/>
    <w:basedOn w:val="Policepardfaut"/>
    <w:link w:val="Titre1"/>
    <w:uiPriority w:val="9"/>
    <w:rsid w:val="003619E5"/>
    <w:rPr>
      <w:rFonts w:ascii="Helvetica" w:hAnsi="Helvetica" w:cs="Helvetica"/>
      <w:b/>
      <w:bCs/>
      <w:color w:val="606060"/>
      <w:spacing w:val="-15"/>
      <w:kern w:val="36"/>
      <w:sz w:val="60"/>
      <w:szCs w:val="60"/>
      <w:lang w:eastAsia="fr-FR"/>
    </w:rPr>
  </w:style>
  <w:style w:type="character" w:customStyle="1" w:styleId="Titre2Car">
    <w:name w:val="Titre 2 Car"/>
    <w:basedOn w:val="Policepardfaut"/>
    <w:link w:val="Titre2"/>
    <w:uiPriority w:val="9"/>
    <w:semiHidden/>
    <w:rsid w:val="003619E5"/>
    <w:rPr>
      <w:rFonts w:ascii="Helvetica" w:hAnsi="Helvetica" w:cs="Helvetica"/>
      <w:b/>
      <w:bCs/>
      <w:color w:val="404040"/>
      <w:spacing w:val="-11"/>
      <w:sz w:val="39"/>
      <w:szCs w:val="39"/>
      <w:lang w:eastAsia="fr-FR"/>
    </w:rPr>
  </w:style>
  <w:style w:type="character" w:customStyle="1" w:styleId="org">
    <w:name w:val="org"/>
    <w:basedOn w:val="Policepardfaut"/>
    <w:rsid w:val="003619E5"/>
  </w:style>
  <w:style w:type="character" w:customStyle="1" w:styleId="locality">
    <w:name w:val="locality"/>
    <w:basedOn w:val="Policepardfaut"/>
    <w:rsid w:val="003619E5"/>
  </w:style>
  <w:style w:type="character" w:customStyle="1" w:styleId="region">
    <w:name w:val="region"/>
    <w:basedOn w:val="Policepardfaut"/>
    <w:rsid w:val="003619E5"/>
  </w:style>
  <w:style w:type="character" w:customStyle="1" w:styleId="postal-code">
    <w:name w:val="postal-code"/>
    <w:basedOn w:val="Policepardfaut"/>
    <w:rsid w:val="003619E5"/>
  </w:style>
  <w:style w:type="character" w:styleId="lev">
    <w:name w:val="Strong"/>
    <w:basedOn w:val="Policepardfaut"/>
    <w:uiPriority w:val="22"/>
    <w:qFormat/>
    <w:rsid w:val="003619E5"/>
    <w:rPr>
      <w:b/>
      <w:bCs/>
    </w:rPr>
  </w:style>
  <w:style w:type="character" w:styleId="Accentuation">
    <w:name w:val="Emphasis"/>
    <w:basedOn w:val="Policepardfaut"/>
    <w:uiPriority w:val="20"/>
    <w:qFormat/>
    <w:rsid w:val="003619E5"/>
    <w:rPr>
      <w:i/>
      <w:iCs/>
    </w:rPr>
  </w:style>
  <w:style w:type="character" w:styleId="Lienhypertextesuivivisit">
    <w:name w:val="FollowedHyperlink"/>
    <w:basedOn w:val="Policepardfaut"/>
    <w:uiPriority w:val="99"/>
    <w:semiHidden/>
    <w:unhideWhenUsed/>
    <w:rsid w:val="006B14E9"/>
    <w:rPr>
      <w:color w:val="954F72" w:themeColor="followedHyperlink"/>
      <w:u w:val="single"/>
    </w:rPr>
  </w:style>
  <w:style w:type="paragraph" w:styleId="NormalWeb">
    <w:name w:val="Normal (Web)"/>
    <w:basedOn w:val="Normal"/>
    <w:uiPriority w:val="99"/>
    <w:unhideWhenUsed/>
    <w:rsid w:val="005877A3"/>
    <w:pPr>
      <w:spacing w:before="100" w:beforeAutospacing="1" w:after="100" w:afterAutospacing="1" w:line="240" w:lineRule="auto"/>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rsid w:val="00B1653B"/>
    <w:pPr>
      <w:spacing w:after="0" w:line="240" w:lineRule="auto"/>
    </w:pPr>
    <w:rPr>
      <w:rFonts w:ascii="Calibri" w:hAnsi="Calibri"/>
      <w:szCs w:val="21"/>
    </w:rPr>
  </w:style>
  <w:style w:type="character" w:customStyle="1" w:styleId="TextebrutCar">
    <w:name w:val="Texte brut Car"/>
    <w:basedOn w:val="Policepardfaut"/>
    <w:link w:val="Textebrut"/>
    <w:uiPriority w:val="99"/>
    <w:semiHidden/>
    <w:rsid w:val="00B1653B"/>
    <w:rPr>
      <w:rFonts w:ascii="Calibri" w:hAnsi="Calibri"/>
      <w:szCs w:val="21"/>
    </w:rPr>
  </w:style>
  <w:style w:type="character" w:customStyle="1" w:styleId="Mention1">
    <w:name w:val="Mention1"/>
    <w:basedOn w:val="Policepardfaut"/>
    <w:uiPriority w:val="99"/>
    <w:semiHidden/>
    <w:unhideWhenUsed/>
    <w:rsid w:val="005A6EFC"/>
    <w:rPr>
      <w:color w:val="2B579A"/>
      <w:shd w:val="clear" w:color="auto" w:fill="E6E6E6"/>
    </w:rPr>
  </w:style>
  <w:style w:type="character" w:customStyle="1" w:styleId="Mention2">
    <w:name w:val="Mention2"/>
    <w:basedOn w:val="Policepardfaut"/>
    <w:uiPriority w:val="99"/>
    <w:semiHidden/>
    <w:unhideWhenUsed/>
    <w:rsid w:val="00CE515A"/>
    <w:rPr>
      <w:color w:val="2B579A"/>
      <w:shd w:val="clear" w:color="auto" w:fill="E6E6E6"/>
    </w:rPr>
  </w:style>
  <w:style w:type="character" w:styleId="Marquedecommentaire">
    <w:name w:val="annotation reference"/>
    <w:basedOn w:val="Policepardfaut"/>
    <w:uiPriority w:val="99"/>
    <w:semiHidden/>
    <w:unhideWhenUsed/>
    <w:rsid w:val="00D24BF9"/>
    <w:rPr>
      <w:sz w:val="16"/>
      <w:szCs w:val="16"/>
    </w:rPr>
  </w:style>
  <w:style w:type="paragraph" w:styleId="Commentaire">
    <w:name w:val="annotation text"/>
    <w:basedOn w:val="Normal"/>
    <w:link w:val="CommentaireCar"/>
    <w:uiPriority w:val="99"/>
    <w:semiHidden/>
    <w:unhideWhenUsed/>
    <w:rsid w:val="00D24BF9"/>
    <w:pPr>
      <w:spacing w:line="240" w:lineRule="auto"/>
    </w:pPr>
    <w:rPr>
      <w:sz w:val="20"/>
      <w:szCs w:val="20"/>
    </w:rPr>
  </w:style>
  <w:style w:type="character" w:customStyle="1" w:styleId="CommentaireCar">
    <w:name w:val="Commentaire Car"/>
    <w:basedOn w:val="Policepardfaut"/>
    <w:link w:val="Commentaire"/>
    <w:uiPriority w:val="99"/>
    <w:semiHidden/>
    <w:rsid w:val="00D24BF9"/>
    <w:rPr>
      <w:sz w:val="20"/>
      <w:szCs w:val="20"/>
    </w:rPr>
  </w:style>
  <w:style w:type="paragraph" w:styleId="Objetducommentaire">
    <w:name w:val="annotation subject"/>
    <w:basedOn w:val="Commentaire"/>
    <w:next w:val="Commentaire"/>
    <w:link w:val="ObjetducommentaireCar"/>
    <w:uiPriority w:val="99"/>
    <w:semiHidden/>
    <w:unhideWhenUsed/>
    <w:rsid w:val="00D24BF9"/>
    <w:rPr>
      <w:b/>
      <w:bCs/>
    </w:rPr>
  </w:style>
  <w:style w:type="character" w:customStyle="1" w:styleId="ObjetducommentaireCar">
    <w:name w:val="Objet du commentaire Car"/>
    <w:basedOn w:val="CommentaireCar"/>
    <w:link w:val="Objetducommentaire"/>
    <w:uiPriority w:val="99"/>
    <w:semiHidden/>
    <w:rsid w:val="00D24BF9"/>
    <w:rPr>
      <w:b/>
      <w:bCs/>
      <w:sz w:val="20"/>
      <w:szCs w:val="20"/>
    </w:rPr>
  </w:style>
  <w:style w:type="character" w:styleId="Mention">
    <w:name w:val="Mention"/>
    <w:basedOn w:val="Policepardfaut"/>
    <w:uiPriority w:val="99"/>
    <w:semiHidden/>
    <w:unhideWhenUsed/>
    <w:rsid w:val="00DF27E4"/>
    <w:rPr>
      <w:color w:val="2B579A"/>
      <w:shd w:val="clear" w:color="auto" w:fill="E6E6E6"/>
    </w:rPr>
  </w:style>
  <w:style w:type="character" w:styleId="Mentionnonrsolue">
    <w:name w:val="Unresolved Mention"/>
    <w:basedOn w:val="Policepardfaut"/>
    <w:uiPriority w:val="99"/>
    <w:semiHidden/>
    <w:unhideWhenUsed/>
    <w:rsid w:val="00E56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7437">
      <w:bodyDiv w:val="1"/>
      <w:marLeft w:val="0"/>
      <w:marRight w:val="0"/>
      <w:marTop w:val="0"/>
      <w:marBottom w:val="0"/>
      <w:divBdr>
        <w:top w:val="none" w:sz="0" w:space="0" w:color="auto"/>
        <w:left w:val="none" w:sz="0" w:space="0" w:color="auto"/>
        <w:bottom w:val="none" w:sz="0" w:space="0" w:color="auto"/>
        <w:right w:val="none" w:sz="0" w:space="0" w:color="auto"/>
      </w:divBdr>
    </w:div>
    <w:div w:id="295065505">
      <w:bodyDiv w:val="1"/>
      <w:marLeft w:val="0"/>
      <w:marRight w:val="0"/>
      <w:marTop w:val="0"/>
      <w:marBottom w:val="0"/>
      <w:divBdr>
        <w:top w:val="none" w:sz="0" w:space="0" w:color="auto"/>
        <w:left w:val="none" w:sz="0" w:space="0" w:color="auto"/>
        <w:bottom w:val="none" w:sz="0" w:space="0" w:color="auto"/>
        <w:right w:val="none" w:sz="0" w:space="0" w:color="auto"/>
      </w:divBdr>
    </w:div>
    <w:div w:id="322046686">
      <w:bodyDiv w:val="1"/>
      <w:marLeft w:val="0"/>
      <w:marRight w:val="0"/>
      <w:marTop w:val="0"/>
      <w:marBottom w:val="0"/>
      <w:divBdr>
        <w:top w:val="none" w:sz="0" w:space="0" w:color="auto"/>
        <w:left w:val="none" w:sz="0" w:space="0" w:color="auto"/>
        <w:bottom w:val="none" w:sz="0" w:space="0" w:color="auto"/>
        <w:right w:val="none" w:sz="0" w:space="0" w:color="auto"/>
      </w:divBdr>
    </w:div>
    <w:div w:id="362943413">
      <w:bodyDiv w:val="1"/>
      <w:marLeft w:val="0"/>
      <w:marRight w:val="0"/>
      <w:marTop w:val="0"/>
      <w:marBottom w:val="0"/>
      <w:divBdr>
        <w:top w:val="none" w:sz="0" w:space="0" w:color="auto"/>
        <w:left w:val="none" w:sz="0" w:space="0" w:color="auto"/>
        <w:bottom w:val="none" w:sz="0" w:space="0" w:color="auto"/>
        <w:right w:val="none" w:sz="0" w:space="0" w:color="auto"/>
      </w:divBdr>
    </w:div>
    <w:div w:id="490953859">
      <w:bodyDiv w:val="1"/>
      <w:marLeft w:val="0"/>
      <w:marRight w:val="0"/>
      <w:marTop w:val="0"/>
      <w:marBottom w:val="0"/>
      <w:divBdr>
        <w:top w:val="none" w:sz="0" w:space="0" w:color="auto"/>
        <w:left w:val="none" w:sz="0" w:space="0" w:color="auto"/>
        <w:bottom w:val="none" w:sz="0" w:space="0" w:color="auto"/>
        <w:right w:val="none" w:sz="0" w:space="0" w:color="auto"/>
      </w:divBdr>
    </w:div>
    <w:div w:id="845945781">
      <w:bodyDiv w:val="1"/>
      <w:marLeft w:val="0"/>
      <w:marRight w:val="0"/>
      <w:marTop w:val="0"/>
      <w:marBottom w:val="0"/>
      <w:divBdr>
        <w:top w:val="none" w:sz="0" w:space="0" w:color="auto"/>
        <w:left w:val="none" w:sz="0" w:space="0" w:color="auto"/>
        <w:bottom w:val="none" w:sz="0" w:space="0" w:color="auto"/>
        <w:right w:val="none" w:sz="0" w:space="0" w:color="auto"/>
      </w:divBdr>
    </w:div>
    <w:div w:id="859243672">
      <w:bodyDiv w:val="1"/>
      <w:marLeft w:val="0"/>
      <w:marRight w:val="0"/>
      <w:marTop w:val="0"/>
      <w:marBottom w:val="0"/>
      <w:divBdr>
        <w:top w:val="none" w:sz="0" w:space="0" w:color="auto"/>
        <w:left w:val="none" w:sz="0" w:space="0" w:color="auto"/>
        <w:bottom w:val="none" w:sz="0" w:space="0" w:color="auto"/>
        <w:right w:val="none" w:sz="0" w:space="0" w:color="auto"/>
      </w:divBdr>
    </w:div>
    <w:div w:id="1185901031">
      <w:bodyDiv w:val="1"/>
      <w:marLeft w:val="0"/>
      <w:marRight w:val="0"/>
      <w:marTop w:val="0"/>
      <w:marBottom w:val="0"/>
      <w:divBdr>
        <w:top w:val="none" w:sz="0" w:space="0" w:color="auto"/>
        <w:left w:val="none" w:sz="0" w:space="0" w:color="auto"/>
        <w:bottom w:val="none" w:sz="0" w:space="0" w:color="auto"/>
        <w:right w:val="none" w:sz="0" w:space="0" w:color="auto"/>
      </w:divBdr>
    </w:div>
    <w:div w:id="1202746102">
      <w:bodyDiv w:val="1"/>
      <w:marLeft w:val="0"/>
      <w:marRight w:val="0"/>
      <w:marTop w:val="0"/>
      <w:marBottom w:val="0"/>
      <w:divBdr>
        <w:top w:val="none" w:sz="0" w:space="0" w:color="auto"/>
        <w:left w:val="none" w:sz="0" w:space="0" w:color="auto"/>
        <w:bottom w:val="none" w:sz="0" w:space="0" w:color="auto"/>
        <w:right w:val="none" w:sz="0" w:space="0" w:color="auto"/>
      </w:divBdr>
    </w:div>
    <w:div w:id="1307278592">
      <w:bodyDiv w:val="1"/>
      <w:marLeft w:val="0"/>
      <w:marRight w:val="0"/>
      <w:marTop w:val="0"/>
      <w:marBottom w:val="0"/>
      <w:divBdr>
        <w:top w:val="none" w:sz="0" w:space="0" w:color="auto"/>
        <w:left w:val="none" w:sz="0" w:space="0" w:color="auto"/>
        <w:bottom w:val="none" w:sz="0" w:space="0" w:color="auto"/>
        <w:right w:val="none" w:sz="0" w:space="0" w:color="auto"/>
      </w:divBdr>
    </w:div>
    <w:div w:id="1423910853">
      <w:bodyDiv w:val="1"/>
      <w:marLeft w:val="0"/>
      <w:marRight w:val="0"/>
      <w:marTop w:val="0"/>
      <w:marBottom w:val="0"/>
      <w:divBdr>
        <w:top w:val="none" w:sz="0" w:space="0" w:color="auto"/>
        <w:left w:val="none" w:sz="0" w:space="0" w:color="auto"/>
        <w:bottom w:val="none" w:sz="0" w:space="0" w:color="auto"/>
        <w:right w:val="none" w:sz="0" w:space="0" w:color="auto"/>
      </w:divBdr>
    </w:div>
    <w:div w:id="1484157275">
      <w:bodyDiv w:val="1"/>
      <w:marLeft w:val="0"/>
      <w:marRight w:val="0"/>
      <w:marTop w:val="0"/>
      <w:marBottom w:val="0"/>
      <w:divBdr>
        <w:top w:val="none" w:sz="0" w:space="0" w:color="auto"/>
        <w:left w:val="none" w:sz="0" w:space="0" w:color="auto"/>
        <w:bottom w:val="none" w:sz="0" w:space="0" w:color="auto"/>
        <w:right w:val="none" w:sz="0" w:space="0" w:color="auto"/>
      </w:divBdr>
    </w:div>
    <w:div w:id="1680429784">
      <w:bodyDiv w:val="1"/>
      <w:marLeft w:val="0"/>
      <w:marRight w:val="0"/>
      <w:marTop w:val="0"/>
      <w:marBottom w:val="0"/>
      <w:divBdr>
        <w:top w:val="none" w:sz="0" w:space="0" w:color="auto"/>
        <w:left w:val="none" w:sz="0" w:space="0" w:color="auto"/>
        <w:bottom w:val="none" w:sz="0" w:space="0" w:color="auto"/>
        <w:right w:val="none" w:sz="0" w:space="0" w:color="auto"/>
      </w:divBdr>
    </w:div>
    <w:div w:id="1713112663">
      <w:bodyDiv w:val="1"/>
      <w:marLeft w:val="0"/>
      <w:marRight w:val="0"/>
      <w:marTop w:val="0"/>
      <w:marBottom w:val="0"/>
      <w:divBdr>
        <w:top w:val="none" w:sz="0" w:space="0" w:color="auto"/>
        <w:left w:val="none" w:sz="0" w:space="0" w:color="auto"/>
        <w:bottom w:val="none" w:sz="0" w:space="0" w:color="auto"/>
        <w:right w:val="none" w:sz="0" w:space="0" w:color="auto"/>
      </w:divBdr>
    </w:div>
    <w:div w:id="1725178187">
      <w:bodyDiv w:val="1"/>
      <w:marLeft w:val="0"/>
      <w:marRight w:val="0"/>
      <w:marTop w:val="0"/>
      <w:marBottom w:val="0"/>
      <w:divBdr>
        <w:top w:val="none" w:sz="0" w:space="0" w:color="auto"/>
        <w:left w:val="none" w:sz="0" w:space="0" w:color="auto"/>
        <w:bottom w:val="none" w:sz="0" w:space="0" w:color="auto"/>
        <w:right w:val="none" w:sz="0" w:space="0" w:color="auto"/>
      </w:divBdr>
    </w:div>
    <w:div w:id="1745564484">
      <w:bodyDiv w:val="1"/>
      <w:marLeft w:val="0"/>
      <w:marRight w:val="0"/>
      <w:marTop w:val="0"/>
      <w:marBottom w:val="0"/>
      <w:divBdr>
        <w:top w:val="none" w:sz="0" w:space="0" w:color="auto"/>
        <w:left w:val="none" w:sz="0" w:space="0" w:color="auto"/>
        <w:bottom w:val="none" w:sz="0" w:space="0" w:color="auto"/>
        <w:right w:val="none" w:sz="0" w:space="0" w:color="auto"/>
      </w:divBdr>
    </w:div>
    <w:div w:id="1811971805">
      <w:bodyDiv w:val="1"/>
      <w:marLeft w:val="0"/>
      <w:marRight w:val="0"/>
      <w:marTop w:val="0"/>
      <w:marBottom w:val="0"/>
      <w:divBdr>
        <w:top w:val="none" w:sz="0" w:space="0" w:color="auto"/>
        <w:left w:val="none" w:sz="0" w:space="0" w:color="auto"/>
        <w:bottom w:val="none" w:sz="0" w:space="0" w:color="auto"/>
        <w:right w:val="none" w:sz="0" w:space="0" w:color="auto"/>
      </w:divBdr>
    </w:div>
    <w:div w:id="1894924323">
      <w:bodyDiv w:val="1"/>
      <w:marLeft w:val="0"/>
      <w:marRight w:val="0"/>
      <w:marTop w:val="0"/>
      <w:marBottom w:val="0"/>
      <w:divBdr>
        <w:top w:val="none" w:sz="0" w:space="0" w:color="auto"/>
        <w:left w:val="none" w:sz="0" w:space="0" w:color="auto"/>
        <w:bottom w:val="none" w:sz="0" w:space="0" w:color="auto"/>
        <w:right w:val="none" w:sz="0" w:space="0" w:color="auto"/>
      </w:divBdr>
    </w:div>
    <w:div w:id="1909536764">
      <w:bodyDiv w:val="1"/>
      <w:marLeft w:val="0"/>
      <w:marRight w:val="0"/>
      <w:marTop w:val="0"/>
      <w:marBottom w:val="0"/>
      <w:divBdr>
        <w:top w:val="none" w:sz="0" w:space="0" w:color="auto"/>
        <w:left w:val="none" w:sz="0" w:space="0" w:color="auto"/>
        <w:bottom w:val="none" w:sz="0" w:space="0" w:color="auto"/>
        <w:right w:val="none" w:sz="0" w:space="0" w:color="auto"/>
      </w:divBdr>
    </w:div>
    <w:div w:id="199560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learning.org/ressources/bibliotheque/1572-cash-coordination-tip-sheet?keywords=&amp;region=all&amp;country=all&amp;year=all&amp;organisation=all&amp;sector=all&amp;modality=all&amp;language=all&amp;payment_method=all&amp;document_type=all&amp;searched=1" TargetMode="External"/><Relationship Id="rId3" Type="http://schemas.openxmlformats.org/officeDocument/2006/relationships/styles" Target="styles.xml"/><Relationship Id="rId7" Type="http://schemas.openxmlformats.org/officeDocument/2006/relationships/hyperlink" Target="http://www.cashlearning.org/ressources/bibliotheque/1567-panier-de-dpenses-minimum-outil-de-prise-de-dcision?keywords=&amp;region=all&amp;country=all&amp;year=all&amp;organisation=all&amp;sector=all&amp;modality=all&amp;language=all&amp;payment_method=all&amp;document_type=all&amp;searched=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39427-999D-4BDD-B22D-01A07E3B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531</Words>
  <Characters>2926</Characters>
  <Application>Microsoft Office Word</Application>
  <DocSecurity>0</DocSecurity>
  <Lines>24</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ACF WARO</dc:creator>
  <cp:keywords/>
  <dc:description/>
  <cp:lastModifiedBy>Therese Faye</cp:lastModifiedBy>
  <cp:revision>4</cp:revision>
  <cp:lastPrinted>2015-09-07T13:07:00Z</cp:lastPrinted>
  <dcterms:created xsi:type="dcterms:W3CDTF">2020-03-05T12:38:00Z</dcterms:created>
  <dcterms:modified xsi:type="dcterms:W3CDTF">2020-03-05T15:01:00Z</dcterms:modified>
</cp:coreProperties>
</file>