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42" w:rsidRDefault="00CE1106" w:rsidP="00475042">
      <w:pPr>
        <w:jc w:val="both"/>
        <w:rPr>
          <w:lang w:val="fr-FR"/>
        </w:rPr>
      </w:pPr>
      <w:r>
        <w:rPr>
          <w:lang w:val="fr-FR"/>
        </w:rPr>
        <w:t>Dra</w:t>
      </w:r>
      <w:bookmarkStart w:id="0" w:name="_GoBack"/>
      <w:bookmarkEnd w:id="0"/>
      <w:r>
        <w:rPr>
          <w:lang w:val="fr-FR"/>
        </w:rPr>
        <w:t>ft01</w:t>
      </w:r>
    </w:p>
    <w:p w:rsidR="00F523F3" w:rsidRPr="00CE1106" w:rsidRDefault="00F523F3" w:rsidP="00CE1106">
      <w:pPr>
        <w:shd w:val="clear" w:color="auto" w:fill="9CC2E5" w:themeFill="accent1" w:themeFillTint="99"/>
        <w:jc w:val="center"/>
        <w:rPr>
          <w:b/>
          <w:sz w:val="24"/>
          <w:szCs w:val="24"/>
        </w:rPr>
      </w:pPr>
      <w:r w:rsidRPr="00CE1106">
        <w:rPr>
          <w:b/>
          <w:sz w:val="24"/>
          <w:szCs w:val="24"/>
        </w:rPr>
        <w:t>TERMES DE REFERENCE DU CASH WORKING GROUP (CWG) MALI</w:t>
      </w:r>
    </w:p>
    <w:p w:rsidR="00CE1106" w:rsidRPr="00CE1106" w:rsidRDefault="00CE1106" w:rsidP="00CE1106">
      <w:pPr>
        <w:pStyle w:val="ListParagraph"/>
        <w:numPr>
          <w:ilvl w:val="0"/>
          <w:numId w:val="6"/>
        </w:numPr>
        <w:jc w:val="both"/>
        <w:rPr>
          <w:b/>
          <w:lang w:val="fr-FR"/>
        </w:rPr>
      </w:pPr>
      <w:r w:rsidRPr="00CE1106">
        <w:rPr>
          <w:b/>
          <w:lang w:val="fr-FR"/>
        </w:rPr>
        <w:t xml:space="preserve">Contexte </w:t>
      </w:r>
    </w:p>
    <w:p w:rsidR="00F523F3" w:rsidRDefault="00475042" w:rsidP="00475042">
      <w:pPr>
        <w:jc w:val="both"/>
        <w:rPr>
          <w:lang w:val="fr-FR"/>
        </w:rPr>
      </w:pPr>
      <w:r w:rsidRPr="00475042">
        <w:rPr>
          <w:lang w:val="fr-FR"/>
        </w:rPr>
        <w:t xml:space="preserve">La grande majorité de l’aide humanitaire internationale est fournie en nature, sous forme de denrées alimentaires, de semences, d’outils, de médicaments, de matériaux servant à la construction d’abris et d’équipements ménagers. Nous pouvons toutefois constater une expérience significative et croissante dans la distribution d’argent en espèces ou de coupons, en tant qu’alternatives ou compléments à l’aide en nature.  Les avantages et ’expériences dans l’utilisation des transferts monétaires semble de plus en plus évident que le rôle que l’argent joue dans de nombreux secteurs pour apporter l’aide et ou assistance aux populations en situations d’urgence. Il peut permettre de se procurer de la nourriture, d’aider à reconstruire ou à protéger les moyens de subsistance, d’aider à répondre aux besoins de la population en termes d’abris et de produits non alimentaires, d’aider les réfugiés et de faciliter les processus de rapatriement et de réintégration.  Au regard de ces multiples atouts pour une réponse humanitaire véritablement adaptée et appropriée. Il revient de se poser la question à savoir comment les organisations, les donateurs et le gouvernement l’utiliseraient au mieux conformément à leur mission et leurs mandats.  Les transferts monétaires ne constituent pas un secteur en tant que tel : l’argent n’est qu’un instrument pouvant servir – le cas échéant – à atteindre des objectifs particuliers dans des contextes et des domaines spécifiques.  C’est dans ce cadre que le groupe de travail sur les programmes de transfert monétaire a vu le jour au Mali. Appuyer par le CaLP, ce groupe informel mené </w:t>
      </w:r>
      <w:r>
        <w:rPr>
          <w:lang w:val="fr-FR"/>
        </w:rPr>
        <w:t xml:space="preserve">d’abord </w:t>
      </w:r>
      <w:r w:rsidRPr="00475042">
        <w:rPr>
          <w:lang w:val="fr-FR"/>
        </w:rPr>
        <w:t>Oxfam</w:t>
      </w:r>
      <w:r>
        <w:rPr>
          <w:lang w:val="fr-FR"/>
        </w:rPr>
        <w:t xml:space="preserve"> sous financement ECHO a été repris la DNPSES en février 2020. Il sera désormais Co-animé par la DNPSES et le PAM </w:t>
      </w:r>
      <w:r w:rsidRPr="00475042">
        <w:rPr>
          <w:lang w:val="fr-FR"/>
        </w:rPr>
        <w:t>se réuni</w:t>
      </w:r>
      <w:r>
        <w:rPr>
          <w:lang w:val="fr-FR"/>
        </w:rPr>
        <w:t xml:space="preserve">ra </w:t>
      </w:r>
      <w:r w:rsidRPr="00475042">
        <w:rPr>
          <w:lang w:val="fr-FR"/>
        </w:rPr>
        <w:t xml:space="preserve">régulièrement </w:t>
      </w:r>
      <w:r>
        <w:rPr>
          <w:lang w:val="fr-FR"/>
        </w:rPr>
        <w:t xml:space="preserve">à la DNPSES </w:t>
      </w:r>
      <w:r w:rsidRPr="00475042">
        <w:rPr>
          <w:lang w:val="fr-FR"/>
        </w:rPr>
        <w:t>pour partager des expériences de terrain sur les réalisations de programmes de transfert monétaire.</w:t>
      </w:r>
      <w:r>
        <w:rPr>
          <w:lang w:val="fr-FR"/>
        </w:rPr>
        <w:t xml:space="preserve"> Un choix d’un ou deux Co-leads </w:t>
      </w:r>
      <w:r w:rsidR="00F523F3">
        <w:rPr>
          <w:lang w:val="fr-FR"/>
        </w:rPr>
        <w:t xml:space="preserve">reste à faire </w:t>
      </w:r>
      <w:r>
        <w:rPr>
          <w:lang w:val="fr-FR"/>
        </w:rPr>
        <w:t>parmi les ONG internationales. Ceci se fera de manière démocratique</w:t>
      </w:r>
      <w:r w:rsidR="00F523F3">
        <w:rPr>
          <w:lang w:val="fr-FR"/>
        </w:rPr>
        <w:t xml:space="preserve"> et transparente.</w:t>
      </w:r>
    </w:p>
    <w:p w:rsidR="00F523F3" w:rsidRPr="00CE1106" w:rsidRDefault="00F523F3" w:rsidP="00CE1106">
      <w:pPr>
        <w:pStyle w:val="ListParagraph"/>
        <w:numPr>
          <w:ilvl w:val="0"/>
          <w:numId w:val="6"/>
        </w:numPr>
        <w:jc w:val="both"/>
        <w:rPr>
          <w:b/>
          <w:lang w:val="fr-FR"/>
        </w:rPr>
      </w:pPr>
      <w:r w:rsidRPr="00CE1106">
        <w:rPr>
          <w:b/>
          <w:lang w:val="fr-FR"/>
        </w:rPr>
        <w:t xml:space="preserve">But  </w:t>
      </w:r>
    </w:p>
    <w:p w:rsidR="00F523F3" w:rsidRPr="00F523F3" w:rsidRDefault="00F523F3" w:rsidP="00F523F3">
      <w:pPr>
        <w:jc w:val="both"/>
        <w:rPr>
          <w:lang w:val="fr-FR"/>
        </w:rPr>
      </w:pPr>
      <w:r w:rsidRPr="00F523F3">
        <w:rPr>
          <w:lang w:val="fr-FR"/>
        </w:rPr>
        <w:t xml:space="preserve">Le but de ce Cash Working Group (CWG) est de servir de cadre d’échanges, de coordination, </w:t>
      </w:r>
      <w:r w:rsidR="000A6C22">
        <w:rPr>
          <w:lang w:val="fr-FR"/>
        </w:rPr>
        <w:t xml:space="preserve">d’harmonisation d’approche, </w:t>
      </w:r>
      <w:r w:rsidRPr="00F523F3">
        <w:rPr>
          <w:lang w:val="fr-FR"/>
        </w:rPr>
        <w:t xml:space="preserve">de plaidoyer et de renforcement de capacités entre les acteurs humanitaires et de développement intervenant dans le domaine des transferts monétaires (argent, coupons) afin d’améliorer la mise en œuvre des activités y afférentes au niveau national et régional. Ce Groupe de travail reste un sous-groupe transversal à tous les clusters et apportera ses contributions dans le domaine spécifique des transferts monétaires. Il participera aux rencontres organisées par le CaLP.  </w:t>
      </w:r>
    </w:p>
    <w:p w:rsidR="00F523F3" w:rsidRPr="00CE1106" w:rsidRDefault="00F523F3" w:rsidP="00CE1106">
      <w:pPr>
        <w:pStyle w:val="ListParagraph"/>
        <w:numPr>
          <w:ilvl w:val="0"/>
          <w:numId w:val="6"/>
        </w:numPr>
        <w:jc w:val="both"/>
        <w:rPr>
          <w:b/>
          <w:lang w:val="fr-FR"/>
        </w:rPr>
      </w:pPr>
      <w:r w:rsidRPr="00CE1106">
        <w:rPr>
          <w:b/>
          <w:lang w:val="fr-FR"/>
        </w:rPr>
        <w:t xml:space="preserve"> Objectifs : </w:t>
      </w:r>
    </w:p>
    <w:p w:rsidR="00F523F3" w:rsidRDefault="00F523F3" w:rsidP="00F523F3">
      <w:pPr>
        <w:jc w:val="both"/>
        <w:rPr>
          <w:lang w:val="fr-FR"/>
        </w:rPr>
      </w:pPr>
      <w:r w:rsidRPr="00F523F3">
        <w:rPr>
          <w:lang w:val="fr-FR"/>
        </w:rPr>
        <w:t xml:space="preserve"> De manière générale, ce CWG a pour objectif d’assurer la coordination et l’échange d’informations et d’expériences entre les différents acteurs intervenants dans le domaine des transferts monétaires au niveau national, de façon spécifique, ce groupe vise </w:t>
      </w:r>
      <w:r w:rsidR="00CE5196" w:rsidRPr="00F523F3">
        <w:rPr>
          <w:lang w:val="fr-FR"/>
        </w:rPr>
        <w:t>à :</w:t>
      </w:r>
      <w:r w:rsidRPr="00F523F3">
        <w:rPr>
          <w:lang w:val="fr-FR"/>
        </w:rPr>
        <w:t xml:space="preserve"> </w:t>
      </w:r>
    </w:p>
    <w:p w:rsidR="00CE5196" w:rsidRDefault="00F523F3" w:rsidP="00F523F3">
      <w:pPr>
        <w:jc w:val="both"/>
        <w:rPr>
          <w:lang w:val="fr-FR"/>
        </w:rPr>
      </w:pPr>
      <w:r w:rsidRPr="00F523F3">
        <w:rPr>
          <w:lang w:val="fr-FR"/>
        </w:rPr>
        <w:t xml:space="preserve"> 1. Promouvoir l’utilisation des transferts monétaires comme réponses appropriées au regard de la situation du moment tout en identifiant les obstacles éventuels, proposant des solutions de </w:t>
      </w:r>
      <w:r w:rsidR="00CE5196" w:rsidRPr="00F523F3">
        <w:rPr>
          <w:lang w:val="fr-FR"/>
        </w:rPr>
        <w:t>mitigation ;</w:t>
      </w:r>
      <w:r w:rsidRPr="00F523F3">
        <w:rPr>
          <w:lang w:val="fr-FR"/>
        </w:rPr>
        <w:t xml:space="preserve"> et coordonnant des études et analyses pour mieux comprendre le fonctionnement des marchés, notamment des zones rurales au nord </w:t>
      </w:r>
      <w:r w:rsidR="00CE5196" w:rsidRPr="00F523F3">
        <w:rPr>
          <w:lang w:val="fr-FR"/>
        </w:rPr>
        <w:t>Mali ;</w:t>
      </w:r>
      <w:r w:rsidRPr="00F523F3">
        <w:rPr>
          <w:lang w:val="fr-FR"/>
        </w:rPr>
        <w:t xml:space="preserve">  </w:t>
      </w:r>
    </w:p>
    <w:p w:rsidR="00CE5196" w:rsidRDefault="00F523F3" w:rsidP="00F523F3">
      <w:pPr>
        <w:jc w:val="both"/>
        <w:rPr>
          <w:lang w:val="fr-FR"/>
        </w:rPr>
      </w:pPr>
      <w:r w:rsidRPr="00F523F3">
        <w:rPr>
          <w:lang w:val="fr-FR"/>
        </w:rPr>
        <w:lastRenderedPageBreak/>
        <w:t xml:space="preserve">2. Coordonner les programmes de transferts monétaires, en proposant une harmonisation de la durée et de la valeur des taux de transfert en fonction des objectifs visés par les différents </w:t>
      </w:r>
      <w:r w:rsidR="00CE5196" w:rsidRPr="00F523F3">
        <w:rPr>
          <w:lang w:val="fr-FR"/>
        </w:rPr>
        <w:t>intervenants ;</w:t>
      </w:r>
    </w:p>
    <w:p w:rsidR="00CE5196" w:rsidRDefault="00F523F3" w:rsidP="00F523F3">
      <w:pPr>
        <w:jc w:val="both"/>
        <w:rPr>
          <w:lang w:val="fr-FR"/>
        </w:rPr>
      </w:pPr>
      <w:r w:rsidRPr="00F523F3">
        <w:rPr>
          <w:lang w:val="fr-FR"/>
        </w:rPr>
        <w:t xml:space="preserve">  3. Identifier les domaines de collaboration possibles entre les différents intervenants afin d’assurer une complémentarité et une efficience des interventions (négociations des taux avec les partenaires financiers, proposition/coordination de présentations sur des thématiques spécifiques…); </w:t>
      </w:r>
    </w:p>
    <w:p w:rsidR="00CE5196" w:rsidRDefault="00F523F3" w:rsidP="00F523F3">
      <w:pPr>
        <w:jc w:val="both"/>
        <w:rPr>
          <w:lang w:val="fr-FR"/>
        </w:rPr>
      </w:pPr>
      <w:r w:rsidRPr="00F523F3">
        <w:rPr>
          <w:lang w:val="fr-FR"/>
        </w:rPr>
        <w:t xml:space="preserve"> 4. Promouvoir les synergies d’actions entre les acteurs intervenant dans le domaine des urgences et du développement afin d’optimiser les interventions en faveur des groupes vulnérables, notamment à travers le Cluster Sécurité Alimentaire ainsi que les autres clusters tels Nutrition, Protection, WASH, Education, Abris et Santé.  </w:t>
      </w:r>
    </w:p>
    <w:p w:rsidR="00CE5196" w:rsidRDefault="00F523F3" w:rsidP="00F523F3">
      <w:pPr>
        <w:jc w:val="both"/>
        <w:rPr>
          <w:lang w:val="fr-FR"/>
        </w:rPr>
      </w:pPr>
      <w:r w:rsidRPr="00F523F3">
        <w:rPr>
          <w:lang w:val="fr-FR"/>
        </w:rPr>
        <w:t xml:space="preserve">5. Jouer le rôle d’interface entre les acteurs régionaux, nationaux, les structures sous régionales et international (CaLP et Cash Atlas) intervenant dans le domaine des transferts monétaires pour permettre des échanges d’informations et faciliter les formations. </w:t>
      </w:r>
    </w:p>
    <w:p w:rsidR="00F523F3" w:rsidRPr="00F523F3" w:rsidRDefault="00F523F3" w:rsidP="00F523F3">
      <w:pPr>
        <w:jc w:val="both"/>
        <w:rPr>
          <w:lang w:val="fr-FR"/>
        </w:rPr>
      </w:pPr>
      <w:r w:rsidRPr="00F523F3">
        <w:rPr>
          <w:lang w:val="fr-FR"/>
        </w:rPr>
        <w:t xml:space="preserve"> 6. Participer activement à influencer la politique nationale de la protection sociale au niveau du Gouvernement et les secteurs privés (Orange Money, Institut de Micro-Finance…) </w:t>
      </w:r>
      <w:r w:rsidR="00CE5196" w:rsidRPr="00F523F3">
        <w:rPr>
          <w:lang w:val="fr-FR"/>
        </w:rPr>
        <w:t>en termes de</w:t>
      </w:r>
      <w:r w:rsidRPr="00F523F3">
        <w:rPr>
          <w:lang w:val="fr-FR"/>
        </w:rPr>
        <w:t xml:space="preserve"> couverture et ou amélioration des services » </w:t>
      </w:r>
    </w:p>
    <w:p w:rsidR="00F523F3" w:rsidRDefault="000A6C22" w:rsidP="00F523F3">
      <w:pPr>
        <w:jc w:val="both"/>
        <w:rPr>
          <w:lang w:val="fr-FR"/>
        </w:rPr>
      </w:pPr>
      <w:r>
        <w:rPr>
          <w:lang w:val="fr-FR"/>
        </w:rPr>
        <w:t xml:space="preserve">7. </w:t>
      </w:r>
      <w:r w:rsidRPr="000A6C22">
        <w:rPr>
          <w:lang w:val="fr-FR"/>
        </w:rPr>
        <w:t>Encourager un ancrage institutionnel fort et approprié du groupe de travail ‘Cash &amp; vouchers’</w:t>
      </w:r>
    </w:p>
    <w:p w:rsidR="000A6C22" w:rsidRDefault="000A6C22" w:rsidP="00F523F3">
      <w:pPr>
        <w:jc w:val="both"/>
        <w:rPr>
          <w:lang w:val="fr-FR"/>
        </w:rPr>
      </w:pPr>
      <w:r>
        <w:rPr>
          <w:lang w:val="fr-FR"/>
        </w:rPr>
        <w:t xml:space="preserve">8. </w:t>
      </w:r>
      <w:r w:rsidRPr="000A6C22">
        <w:rPr>
          <w:lang w:val="fr-FR"/>
        </w:rPr>
        <w:t>Participer activement aux ateliers de capitalisation sur les programmes de transfert monétaire ;</w:t>
      </w:r>
    </w:p>
    <w:p w:rsidR="000A6C22" w:rsidRPr="00F523F3" w:rsidRDefault="000A6C22" w:rsidP="00F523F3">
      <w:pPr>
        <w:jc w:val="both"/>
        <w:rPr>
          <w:lang w:val="fr-FR"/>
        </w:rPr>
      </w:pPr>
      <w:r>
        <w:rPr>
          <w:lang w:val="fr-FR"/>
        </w:rPr>
        <w:t xml:space="preserve">9. </w:t>
      </w:r>
      <w:r w:rsidRPr="000A6C22">
        <w:rPr>
          <w:lang w:val="fr-FR"/>
        </w:rPr>
        <w:t>Contribuer à renforcer de capacité des acteurs dans le domaine de programme de transfert monétaires pour s’assurer que les membres du groupe ont une bonne connaissance des principes de base dans le domaine.</w:t>
      </w:r>
    </w:p>
    <w:p w:rsidR="000A6C22" w:rsidRPr="00CE1106" w:rsidRDefault="000A6C22" w:rsidP="00CE1106">
      <w:pPr>
        <w:pStyle w:val="ListParagraph"/>
        <w:numPr>
          <w:ilvl w:val="0"/>
          <w:numId w:val="6"/>
        </w:numPr>
        <w:jc w:val="both"/>
        <w:rPr>
          <w:b/>
          <w:lang w:val="fr-FR"/>
        </w:rPr>
      </w:pPr>
      <w:r w:rsidRPr="00CE1106">
        <w:rPr>
          <w:b/>
          <w:lang w:val="fr-FR"/>
        </w:rPr>
        <w:t>Structure du Cash Working group au Mali</w:t>
      </w:r>
    </w:p>
    <w:p w:rsidR="00E90546" w:rsidRDefault="000A6C22" w:rsidP="00F523F3">
      <w:pPr>
        <w:jc w:val="both"/>
        <w:rPr>
          <w:lang w:val="fr-FR"/>
        </w:rPr>
      </w:pPr>
      <w:r>
        <w:rPr>
          <w:lang w:val="fr-FR"/>
        </w:rPr>
        <w:t xml:space="preserve">La DNPSES et le PAM </w:t>
      </w:r>
      <w:r w:rsidR="00246B5F">
        <w:rPr>
          <w:lang w:val="fr-FR"/>
        </w:rPr>
        <w:t>codirigent</w:t>
      </w:r>
      <w:r>
        <w:rPr>
          <w:lang w:val="fr-FR"/>
        </w:rPr>
        <w:t xml:space="preserve"> le groupe</w:t>
      </w:r>
      <w:r w:rsidR="009A7C6D">
        <w:rPr>
          <w:lang w:val="fr-FR"/>
        </w:rPr>
        <w:t xml:space="preserve"> et s</w:t>
      </w:r>
      <w:r w:rsidR="00246B5F">
        <w:rPr>
          <w:lang w:val="fr-FR"/>
        </w:rPr>
        <w:t>er</w:t>
      </w:r>
      <w:r w:rsidR="009A7C6D">
        <w:rPr>
          <w:lang w:val="fr-FR"/>
        </w:rPr>
        <w:t xml:space="preserve">ont appuyés par </w:t>
      </w:r>
      <w:r w:rsidR="00246B5F">
        <w:rPr>
          <w:lang w:val="fr-FR"/>
        </w:rPr>
        <w:t xml:space="preserve">une ou </w:t>
      </w:r>
      <w:r w:rsidR="009A7C6D">
        <w:rPr>
          <w:lang w:val="fr-FR"/>
        </w:rPr>
        <w:t xml:space="preserve">deux autres ONG internationales qui </w:t>
      </w:r>
      <w:r w:rsidR="00E90546">
        <w:rPr>
          <w:lang w:val="fr-FR"/>
        </w:rPr>
        <w:t>auront répondu aux critères suivants :</w:t>
      </w:r>
    </w:p>
    <w:p w:rsidR="00E90546" w:rsidRDefault="00E90546" w:rsidP="00E90546">
      <w:pPr>
        <w:pStyle w:val="ListParagraph"/>
        <w:numPr>
          <w:ilvl w:val="0"/>
          <w:numId w:val="4"/>
        </w:numPr>
        <w:jc w:val="both"/>
        <w:rPr>
          <w:lang w:val="fr-FR"/>
        </w:rPr>
      </w:pPr>
      <w:r>
        <w:rPr>
          <w:lang w:val="fr-FR"/>
        </w:rPr>
        <w:t xml:space="preserve">Manifestation d’intérêt ; </w:t>
      </w:r>
    </w:p>
    <w:p w:rsidR="00E90546" w:rsidRPr="00E90546" w:rsidRDefault="00E90546" w:rsidP="00E90546">
      <w:pPr>
        <w:pStyle w:val="ListParagraph"/>
        <w:numPr>
          <w:ilvl w:val="0"/>
          <w:numId w:val="4"/>
        </w:numPr>
        <w:jc w:val="both"/>
        <w:rPr>
          <w:lang w:val="fr-FR"/>
        </w:rPr>
      </w:pPr>
      <w:r w:rsidRPr="00E90546">
        <w:rPr>
          <w:lang w:val="fr-FR"/>
        </w:rPr>
        <w:t>Avoir un bon ancrage dans une des régions du Nord ;</w:t>
      </w:r>
    </w:p>
    <w:p w:rsidR="00E90546" w:rsidRDefault="00E90546" w:rsidP="00E90546">
      <w:pPr>
        <w:pStyle w:val="ListParagraph"/>
        <w:numPr>
          <w:ilvl w:val="0"/>
          <w:numId w:val="4"/>
        </w:numPr>
        <w:jc w:val="both"/>
        <w:rPr>
          <w:lang w:val="fr-FR"/>
        </w:rPr>
      </w:pPr>
      <w:r w:rsidRPr="00E90546">
        <w:rPr>
          <w:lang w:val="fr-FR"/>
        </w:rPr>
        <w:t xml:space="preserve">Disposer d’une bonne expérience </w:t>
      </w:r>
      <w:r w:rsidR="00246B5F" w:rsidRPr="00E90546">
        <w:rPr>
          <w:lang w:val="fr-FR"/>
        </w:rPr>
        <w:t>dans le transfert monétaire</w:t>
      </w:r>
      <w:r>
        <w:rPr>
          <w:lang w:val="fr-FR"/>
        </w:rPr>
        <w:t> ;</w:t>
      </w:r>
    </w:p>
    <w:p w:rsidR="00E90546" w:rsidRPr="00E90546" w:rsidRDefault="00E90546" w:rsidP="00E90546">
      <w:pPr>
        <w:pStyle w:val="ListParagraph"/>
        <w:numPr>
          <w:ilvl w:val="0"/>
          <w:numId w:val="4"/>
        </w:numPr>
        <w:jc w:val="both"/>
        <w:rPr>
          <w:lang w:val="fr-FR"/>
        </w:rPr>
      </w:pPr>
      <w:r>
        <w:rPr>
          <w:lang w:val="fr-FR"/>
        </w:rPr>
        <w:t xml:space="preserve">Etre élu au suffrage de deux tiers des membres présents </w:t>
      </w:r>
      <w:r w:rsidR="00246B5F" w:rsidRPr="00E90546">
        <w:rPr>
          <w:lang w:val="fr-FR"/>
        </w:rPr>
        <w:t xml:space="preserve"> </w:t>
      </w:r>
    </w:p>
    <w:p w:rsidR="00CE1106" w:rsidRPr="00CE1106" w:rsidRDefault="00CE1106" w:rsidP="00CE1106">
      <w:pPr>
        <w:pStyle w:val="ListParagraph"/>
        <w:numPr>
          <w:ilvl w:val="0"/>
          <w:numId w:val="6"/>
        </w:numPr>
        <w:jc w:val="both"/>
        <w:rPr>
          <w:b/>
          <w:lang w:val="fr-FR"/>
        </w:rPr>
      </w:pPr>
      <w:r w:rsidRPr="00CE1106">
        <w:rPr>
          <w:b/>
          <w:lang w:val="fr-FR"/>
        </w:rPr>
        <w:t xml:space="preserve">Les membres </w:t>
      </w:r>
    </w:p>
    <w:p w:rsidR="00246B5F" w:rsidRDefault="00246B5F" w:rsidP="00F523F3">
      <w:pPr>
        <w:jc w:val="both"/>
        <w:rPr>
          <w:lang w:val="fr-FR"/>
        </w:rPr>
      </w:pPr>
      <w:r>
        <w:rPr>
          <w:lang w:val="fr-FR"/>
        </w:rPr>
        <w:t>Le groupe sera composes des membres suivant :</w:t>
      </w:r>
    </w:p>
    <w:p w:rsidR="00246B5F" w:rsidRPr="00892398" w:rsidRDefault="00246B5F" w:rsidP="00892398">
      <w:pPr>
        <w:pStyle w:val="ListParagraph"/>
        <w:numPr>
          <w:ilvl w:val="0"/>
          <w:numId w:val="1"/>
        </w:numPr>
        <w:jc w:val="both"/>
        <w:rPr>
          <w:lang w:val="fr-FR"/>
        </w:rPr>
      </w:pPr>
      <w:r w:rsidRPr="00892398">
        <w:rPr>
          <w:lang w:val="fr-FR"/>
        </w:rPr>
        <w:t>Les agences de nations unies ;</w:t>
      </w:r>
    </w:p>
    <w:p w:rsidR="00246B5F" w:rsidRPr="00892398" w:rsidRDefault="00246B5F" w:rsidP="00892398">
      <w:pPr>
        <w:pStyle w:val="ListParagraph"/>
        <w:numPr>
          <w:ilvl w:val="0"/>
          <w:numId w:val="1"/>
        </w:numPr>
        <w:jc w:val="both"/>
        <w:rPr>
          <w:lang w:val="fr-FR"/>
        </w:rPr>
      </w:pPr>
      <w:r w:rsidRPr="00892398">
        <w:rPr>
          <w:lang w:val="fr-FR"/>
        </w:rPr>
        <w:t xml:space="preserve">Les organisations internationales (CICR, </w:t>
      </w:r>
      <w:r w:rsidR="00BE58E2" w:rsidRPr="00892398">
        <w:rPr>
          <w:lang w:val="fr-FR"/>
        </w:rPr>
        <w:t>FICR…</w:t>
      </w:r>
      <w:r w:rsidRPr="00892398">
        <w:rPr>
          <w:lang w:val="fr-FR"/>
        </w:rPr>
        <w:t>)</w:t>
      </w:r>
    </w:p>
    <w:p w:rsidR="00246B5F" w:rsidRPr="00892398" w:rsidRDefault="00246B5F" w:rsidP="00892398">
      <w:pPr>
        <w:pStyle w:val="ListParagraph"/>
        <w:numPr>
          <w:ilvl w:val="0"/>
          <w:numId w:val="1"/>
        </w:numPr>
        <w:jc w:val="both"/>
        <w:rPr>
          <w:lang w:val="fr-FR"/>
        </w:rPr>
      </w:pPr>
      <w:r w:rsidRPr="00892398">
        <w:rPr>
          <w:lang w:val="fr-FR"/>
        </w:rPr>
        <w:t xml:space="preserve">Les bailleurs de fond (ECHO, USAID, </w:t>
      </w:r>
      <w:r w:rsidR="00892398" w:rsidRPr="00892398">
        <w:rPr>
          <w:lang w:val="fr-FR"/>
        </w:rPr>
        <w:t>BM……)</w:t>
      </w:r>
    </w:p>
    <w:p w:rsidR="00892398" w:rsidRPr="00892398" w:rsidRDefault="00892398" w:rsidP="00892398">
      <w:pPr>
        <w:pStyle w:val="ListParagraph"/>
        <w:numPr>
          <w:ilvl w:val="0"/>
          <w:numId w:val="1"/>
        </w:numPr>
        <w:jc w:val="both"/>
        <w:rPr>
          <w:lang w:val="fr-FR"/>
        </w:rPr>
      </w:pPr>
      <w:r w:rsidRPr="00892398">
        <w:rPr>
          <w:lang w:val="fr-FR"/>
        </w:rPr>
        <w:t>Les organisations non gouvernementales nationales et internationales ;</w:t>
      </w:r>
    </w:p>
    <w:p w:rsidR="00892398" w:rsidRDefault="00892398" w:rsidP="00892398">
      <w:pPr>
        <w:pStyle w:val="ListParagraph"/>
        <w:numPr>
          <w:ilvl w:val="0"/>
          <w:numId w:val="1"/>
        </w:numPr>
        <w:jc w:val="both"/>
        <w:rPr>
          <w:lang w:val="fr-FR"/>
        </w:rPr>
      </w:pPr>
      <w:r w:rsidRPr="00892398">
        <w:rPr>
          <w:lang w:val="fr-FR"/>
        </w:rPr>
        <w:t>Les services étatiques du Mali</w:t>
      </w:r>
      <w:r>
        <w:rPr>
          <w:lang w:val="fr-FR"/>
        </w:rPr>
        <w:t> ;</w:t>
      </w:r>
    </w:p>
    <w:p w:rsidR="00CE1106" w:rsidRDefault="00892398" w:rsidP="00892398">
      <w:pPr>
        <w:pStyle w:val="ListParagraph"/>
        <w:numPr>
          <w:ilvl w:val="0"/>
          <w:numId w:val="1"/>
        </w:numPr>
        <w:jc w:val="both"/>
        <w:rPr>
          <w:lang w:val="fr-FR"/>
        </w:rPr>
      </w:pPr>
      <w:r>
        <w:rPr>
          <w:lang w:val="fr-FR"/>
        </w:rPr>
        <w:t>Les providers de services financiers</w:t>
      </w:r>
      <w:r w:rsidR="00CE1106">
        <w:rPr>
          <w:lang w:val="fr-FR"/>
        </w:rPr>
        <w:t>.</w:t>
      </w:r>
    </w:p>
    <w:p w:rsidR="00CE1106" w:rsidRDefault="00CE1106" w:rsidP="00CE1106">
      <w:pPr>
        <w:pStyle w:val="ListParagraph"/>
        <w:jc w:val="both"/>
        <w:rPr>
          <w:lang w:val="fr-FR"/>
        </w:rPr>
      </w:pPr>
    </w:p>
    <w:p w:rsidR="00892398" w:rsidRPr="00892398" w:rsidRDefault="00892398" w:rsidP="00CE1106">
      <w:pPr>
        <w:pStyle w:val="ListParagraph"/>
        <w:jc w:val="both"/>
        <w:rPr>
          <w:lang w:val="fr-FR"/>
        </w:rPr>
      </w:pPr>
      <w:r>
        <w:rPr>
          <w:lang w:val="fr-FR"/>
        </w:rPr>
        <w:t xml:space="preserve"> </w:t>
      </w:r>
    </w:p>
    <w:p w:rsidR="00246B5F" w:rsidRPr="00CE1106" w:rsidRDefault="00892398" w:rsidP="00CE1106">
      <w:pPr>
        <w:pStyle w:val="ListParagraph"/>
        <w:numPr>
          <w:ilvl w:val="0"/>
          <w:numId w:val="6"/>
        </w:numPr>
        <w:jc w:val="both"/>
        <w:rPr>
          <w:b/>
          <w:lang w:val="fr-FR"/>
        </w:rPr>
      </w:pPr>
      <w:r w:rsidRPr="00CE1106">
        <w:rPr>
          <w:b/>
          <w:lang w:val="fr-FR"/>
        </w:rPr>
        <w:lastRenderedPageBreak/>
        <w:t>Durée du mandat des membres dirigeants</w:t>
      </w:r>
      <w:r w:rsidR="00920D8C" w:rsidRPr="00CE1106">
        <w:rPr>
          <w:b/>
          <w:lang w:val="fr-FR"/>
        </w:rPr>
        <w:t xml:space="preserve"> et mode de désignation.</w:t>
      </w:r>
    </w:p>
    <w:p w:rsidR="00892398" w:rsidRPr="00892398" w:rsidRDefault="00892398" w:rsidP="00892398">
      <w:pPr>
        <w:pStyle w:val="ListParagraph"/>
        <w:numPr>
          <w:ilvl w:val="0"/>
          <w:numId w:val="2"/>
        </w:numPr>
        <w:jc w:val="both"/>
        <w:rPr>
          <w:lang w:val="fr-FR"/>
        </w:rPr>
      </w:pPr>
      <w:r w:rsidRPr="00892398">
        <w:rPr>
          <w:lang w:val="fr-FR"/>
        </w:rPr>
        <w:t>DNPSES et PAM indéterminés</w:t>
      </w:r>
      <w:r w:rsidR="00920D8C">
        <w:rPr>
          <w:lang w:val="fr-FR"/>
        </w:rPr>
        <w:t xml:space="preserve"> (accepté à cause du volume des transferts)</w:t>
      </w:r>
      <w:r w:rsidRPr="00892398">
        <w:rPr>
          <w:lang w:val="fr-FR"/>
        </w:rPr>
        <w:t xml:space="preserve"> </w:t>
      </w:r>
    </w:p>
    <w:p w:rsidR="00892398" w:rsidRPr="00892398" w:rsidRDefault="00892398" w:rsidP="00892398">
      <w:pPr>
        <w:pStyle w:val="ListParagraph"/>
        <w:numPr>
          <w:ilvl w:val="0"/>
          <w:numId w:val="2"/>
        </w:numPr>
        <w:jc w:val="both"/>
        <w:rPr>
          <w:lang w:val="fr-FR"/>
        </w:rPr>
      </w:pPr>
      <w:r w:rsidRPr="00892398">
        <w:rPr>
          <w:lang w:val="fr-FR"/>
        </w:rPr>
        <w:t>Co-leads : une année renouvelable deux fois par vote à la majorité de deux tiers des membres.</w:t>
      </w:r>
    </w:p>
    <w:p w:rsidR="00BE58E2" w:rsidRPr="00CE1106" w:rsidRDefault="00633E15" w:rsidP="00CE1106">
      <w:pPr>
        <w:pStyle w:val="ListParagraph"/>
        <w:numPr>
          <w:ilvl w:val="0"/>
          <w:numId w:val="6"/>
        </w:numPr>
        <w:jc w:val="both"/>
        <w:rPr>
          <w:b/>
          <w:lang w:val="fr-FR"/>
        </w:rPr>
      </w:pPr>
      <w:r w:rsidRPr="00CE1106">
        <w:rPr>
          <w:b/>
          <w:lang w:val="fr-FR"/>
        </w:rPr>
        <w:t>L</w:t>
      </w:r>
      <w:r w:rsidR="00BE58E2" w:rsidRPr="00CE1106">
        <w:rPr>
          <w:b/>
          <w:lang w:val="fr-FR"/>
        </w:rPr>
        <w:t xml:space="preserve">a périodicité des réunions ordinaires et extraordinaires </w:t>
      </w:r>
    </w:p>
    <w:p w:rsidR="00BE58E2" w:rsidRPr="00BE58E2" w:rsidRDefault="00BE58E2" w:rsidP="00BE58E2">
      <w:pPr>
        <w:pStyle w:val="ListParagraph"/>
        <w:numPr>
          <w:ilvl w:val="0"/>
          <w:numId w:val="3"/>
        </w:numPr>
        <w:jc w:val="both"/>
        <w:rPr>
          <w:lang w:val="fr-FR"/>
        </w:rPr>
      </w:pPr>
      <w:r w:rsidRPr="00BE58E2">
        <w:rPr>
          <w:lang w:val="fr-FR"/>
        </w:rPr>
        <w:t>Tous les premiers mardis du mois (réunions ordinaires) ;</w:t>
      </w:r>
    </w:p>
    <w:p w:rsidR="00BE58E2" w:rsidRPr="00BE58E2" w:rsidRDefault="00BE58E2" w:rsidP="00BE58E2">
      <w:pPr>
        <w:pStyle w:val="ListParagraph"/>
        <w:numPr>
          <w:ilvl w:val="0"/>
          <w:numId w:val="3"/>
        </w:numPr>
        <w:jc w:val="both"/>
        <w:rPr>
          <w:lang w:val="fr-FR"/>
        </w:rPr>
      </w:pPr>
      <w:r w:rsidRPr="00BE58E2">
        <w:rPr>
          <w:lang w:val="fr-FR"/>
        </w:rPr>
        <w:t>Toutes les fois que la DNPSES en concertation avec le PAM et le Co-lead l’estime urgent.</w:t>
      </w:r>
    </w:p>
    <w:p w:rsidR="00460DE1" w:rsidRPr="00475042" w:rsidRDefault="00F523F3" w:rsidP="00F523F3">
      <w:pPr>
        <w:jc w:val="both"/>
        <w:rPr>
          <w:lang w:val="fr-FR"/>
        </w:rPr>
      </w:pPr>
      <w:r w:rsidRPr="00F523F3">
        <w:rPr>
          <w:lang w:val="fr-FR"/>
        </w:rPr>
        <w:t xml:space="preserve">Participation et tenues des rencontres mensuelles et extraordinaires Le groupe de travail du CWG sera composé de structures exécutant ou intéressées par des programmes de transferts monétaires au Mali (structures de l’Etat, ONGs nationales et internationales, agences du Système des Nations Unies, partenaires technique et financiers, acteurs du secteur privé, etc).  Chaque structure intéressée pourra désigner un ou deux représentants pour assurer l’animation du groupe. Oxfam est </w:t>
      </w:r>
      <w:r w:rsidR="000A6C22" w:rsidRPr="00F523F3">
        <w:rPr>
          <w:lang w:val="fr-FR"/>
        </w:rPr>
        <w:t>la structure</w:t>
      </w:r>
      <w:r w:rsidRPr="00F523F3">
        <w:rPr>
          <w:lang w:val="fr-FR"/>
        </w:rPr>
        <w:t xml:space="preserve"> élue de façon démocratique par les membres du CWG pour une période de 6 mois assurent respectivement </w:t>
      </w:r>
      <w:r w:rsidR="000A6C22" w:rsidRPr="00F523F3">
        <w:rPr>
          <w:lang w:val="fr-FR"/>
        </w:rPr>
        <w:t>la présidence</w:t>
      </w:r>
      <w:r w:rsidRPr="00F523F3">
        <w:rPr>
          <w:lang w:val="fr-FR"/>
        </w:rPr>
        <w:t xml:space="preserve"> et la </w:t>
      </w:r>
      <w:r w:rsidR="00CE1106" w:rsidRPr="00F523F3">
        <w:rPr>
          <w:lang w:val="fr-FR"/>
        </w:rPr>
        <w:t>vice-présidence</w:t>
      </w:r>
      <w:r w:rsidRPr="00F523F3">
        <w:rPr>
          <w:lang w:val="fr-FR"/>
        </w:rPr>
        <w:t xml:space="preserve"> du Cash Working Group. Pour une meilleure implication, nous proposons </w:t>
      </w:r>
      <w:r w:rsidR="00CE1106" w:rsidRPr="00F523F3">
        <w:rPr>
          <w:lang w:val="fr-FR"/>
        </w:rPr>
        <w:t>une vice-présidence tournante</w:t>
      </w:r>
      <w:r w:rsidRPr="00F523F3">
        <w:rPr>
          <w:lang w:val="fr-FR"/>
        </w:rPr>
        <w:t xml:space="preserve"> tous les six. Toutefois, Oxfam s’assurera de la diffusion des invitations et des partages des comptes rendus des réunions du CWG. Il existe un plan d'action pour le CWG dont tous les acteurs doivent contribuer </w:t>
      </w:r>
      <w:r w:rsidR="00CE1106" w:rsidRPr="00F523F3">
        <w:rPr>
          <w:lang w:val="fr-FR"/>
        </w:rPr>
        <w:t>à</w:t>
      </w:r>
      <w:r w:rsidRPr="00F523F3">
        <w:rPr>
          <w:lang w:val="fr-FR"/>
        </w:rPr>
        <w:t xml:space="preserve"> sa mise en œuvre et qui sera évaluée en fin d'année.</w:t>
      </w:r>
      <w:r w:rsidR="00475042" w:rsidRPr="00475042">
        <w:rPr>
          <w:lang w:val="fr-FR"/>
        </w:rPr>
        <w:t xml:space="preserve">  </w:t>
      </w:r>
    </w:p>
    <w:sectPr w:rsidR="00460DE1" w:rsidRPr="004750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19D" w:rsidRDefault="004E319D" w:rsidP="00BE58E2">
      <w:pPr>
        <w:spacing w:after="0" w:line="240" w:lineRule="auto"/>
      </w:pPr>
      <w:r>
        <w:separator/>
      </w:r>
    </w:p>
  </w:endnote>
  <w:endnote w:type="continuationSeparator" w:id="0">
    <w:p w:rsidR="004E319D" w:rsidRDefault="004E319D" w:rsidP="00BE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194797"/>
      <w:docPartObj>
        <w:docPartGallery w:val="Page Numbers (Bottom of Page)"/>
        <w:docPartUnique/>
      </w:docPartObj>
    </w:sdtPr>
    <w:sdtEndPr>
      <w:rPr>
        <w:noProof/>
      </w:rPr>
    </w:sdtEndPr>
    <w:sdtContent>
      <w:p w:rsidR="00BE58E2" w:rsidRDefault="00BE58E2">
        <w:pPr>
          <w:pStyle w:val="Footer"/>
          <w:jc w:val="center"/>
        </w:pPr>
        <w:r>
          <w:fldChar w:fldCharType="begin"/>
        </w:r>
        <w:r>
          <w:instrText xml:space="preserve"> PAGE   \* MERGEFORMAT </w:instrText>
        </w:r>
        <w:r>
          <w:fldChar w:fldCharType="separate"/>
        </w:r>
        <w:r w:rsidR="00CE1106">
          <w:rPr>
            <w:noProof/>
          </w:rPr>
          <w:t>1</w:t>
        </w:r>
        <w:r>
          <w:rPr>
            <w:noProof/>
          </w:rPr>
          <w:fldChar w:fldCharType="end"/>
        </w:r>
      </w:p>
    </w:sdtContent>
  </w:sdt>
  <w:p w:rsidR="00BE58E2" w:rsidRDefault="00BE5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19D" w:rsidRDefault="004E319D" w:rsidP="00BE58E2">
      <w:pPr>
        <w:spacing w:after="0" w:line="240" w:lineRule="auto"/>
      </w:pPr>
      <w:r>
        <w:separator/>
      </w:r>
    </w:p>
  </w:footnote>
  <w:footnote w:type="continuationSeparator" w:id="0">
    <w:p w:rsidR="004E319D" w:rsidRDefault="004E319D" w:rsidP="00BE5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F2F"/>
    <w:multiLevelType w:val="hybridMultilevel"/>
    <w:tmpl w:val="5B0E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91F60"/>
    <w:multiLevelType w:val="hybridMultilevel"/>
    <w:tmpl w:val="B652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4357"/>
    <w:multiLevelType w:val="hybridMultilevel"/>
    <w:tmpl w:val="FB92A620"/>
    <w:lvl w:ilvl="0" w:tplc="3E7C6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470EB"/>
    <w:multiLevelType w:val="hybridMultilevel"/>
    <w:tmpl w:val="4C62A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818F9"/>
    <w:multiLevelType w:val="hybridMultilevel"/>
    <w:tmpl w:val="7E26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E7049"/>
    <w:multiLevelType w:val="hybridMultilevel"/>
    <w:tmpl w:val="ECC0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42"/>
    <w:rsid w:val="000A6C22"/>
    <w:rsid w:val="00197E05"/>
    <w:rsid w:val="00246B5F"/>
    <w:rsid w:val="00460DE1"/>
    <w:rsid w:val="00475042"/>
    <w:rsid w:val="004E319D"/>
    <w:rsid w:val="00633E15"/>
    <w:rsid w:val="00892398"/>
    <w:rsid w:val="00920D8C"/>
    <w:rsid w:val="0096764E"/>
    <w:rsid w:val="009A7C6D"/>
    <w:rsid w:val="009B0ECC"/>
    <w:rsid w:val="00BE58E2"/>
    <w:rsid w:val="00CE1106"/>
    <w:rsid w:val="00CE5196"/>
    <w:rsid w:val="00E90546"/>
    <w:rsid w:val="00F5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4228"/>
  <w15:chartTrackingRefBased/>
  <w15:docId w15:val="{E475AAF2-81D1-41F0-AA71-FD294C23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398"/>
    <w:pPr>
      <w:ind w:left="720"/>
      <w:contextualSpacing/>
    </w:pPr>
  </w:style>
  <w:style w:type="paragraph" w:styleId="Header">
    <w:name w:val="header"/>
    <w:basedOn w:val="Normal"/>
    <w:link w:val="HeaderChar"/>
    <w:uiPriority w:val="99"/>
    <w:unhideWhenUsed/>
    <w:rsid w:val="00BE5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8E2"/>
  </w:style>
  <w:style w:type="paragraph" w:styleId="Footer">
    <w:name w:val="footer"/>
    <w:basedOn w:val="Normal"/>
    <w:link w:val="FooterChar"/>
    <w:uiPriority w:val="99"/>
    <w:unhideWhenUsed/>
    <w:rsid w:val="00BE5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Bavonpierre MWABILWA</dc:creator>
  <cp:keywords/>
  <dc:description/>
  <cp:lastModifiedBy>Bavonpierre MWABILWA</cp:lastModifiedBy>
  <cp:revision>2</cp:revision>
  <dcterms:created xsi:type="dcterms:W3CDTF">2020-03-05T12:53:00Z</dcterms:created>
  <dcterms:modified xsi:type="dcterms:W3CDTF">2020-03-05T12:53:00Z</dcterms:modified>
</cp:coreProperties>
</file>