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D02058" w:rsidRPr="00B92B89" w:rsidRDefault="00541B43" w:rsidP="00AF5C04">
      <w:pPr>
        <w:spacing w:after="120"/>
        <w:jc w:val="center"/>
        <w:rPr>
          <w:b/>
          <w:sz w:val="36"/>
          <w:szCs w:val="36"/>
        </w:rPr>
      </w:pPr>
      <w:r w:rsidRPr="00B92B89">
        <w:rPr>
          <w:b/>
          <w:sz w:val="36"/>
          <w:szCs w:val="36"/>
        </w:rPr>
        <w:t xml:space="preserve">Price monitoring report for </w:t>
      </w:r>
      <w:r w:rsidR="00B92B89">
        <w:rPr>
          <w:b/>
          <w:sz w:val="36"/>
          <w:szCs w:val="36"/>
        </w:rPr>
        <w:t>XYZ</w:t>
      </w:r>
      <w:r w:rsidRPr="00B92B89">
        <w:rPr>
          <w:b/>
          <w:sz w:val="36"/>
          <w:szCs w:val="36"/>
        </w:rPr>
        <w:t xml:space="preserve"> food security program</w:t>
      </w:r>
    </w:p>
    <w:p w:rsidR="00541B43" w:rsidRDefault="00541B43" w:rsidP="00AF5C04">
      <w:pPr>
        <w:spacing w:after="120"/>
        <w:jc w:val="center"/>
        <w:rPr>
          <w:b/>
          <w:sz w:val="28"/>
          <w:szCs w:val="28"/>
        </w:rPr>
      </w:pPr>
      <w:r w:rsidRPr="0004387E">
        <w:rPr>
          <w:b/>
          <w:sz w:val="28"/>
          <w:szCs w:val="28"/>
        </w:rPr>
        <w:t xml:space="preserve">Results of </w:t>
      </w:r>
      <w:r w:rsidR="002523A9">
        <w:rPr>
          <w:b/>
          <w:sz w:val="28"/>
          <w:szCs w:val="28"/>
        </w:rPr>
        <w:t>Price Monitoring,</w:t>
      </w:r>
      <w:r w:rsidRPr="0004387E">
        <w:rPr>
          <w:b/>
          <w:sz w:val="28"/>
          <w:szCs w:val="28"/>
        </w:rPr>
        <w:t xml:space="preserve"> Analysis and Response Kit (MARKit)</w:t>
      </w: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r>
        <w:rPr>
          <w:b/>
          <w:sz w:val="28"/>
          <w:szCs w:val="28"/>
        </w:rPr>
        <w:t>[DATE of report]</w:t>
      </w: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B92B89">
      <w:pPr>
        <w:spacing w:after="120"/>
        <w:jc w:val="right"/>
        <w:rPr>
          <w:b/>
          <w:sz w:val="28"/>
          <w:szCs w:val="28"/>
        </w:rPr>
      </w:pPr>
      <w:r>
        <w:rPr>
          <w:b/>
          <w:sz w:val="28"/>
          <w:szCs w:val="28"/>
        </w:rPr>
        <w:t>Prepared by: [name of analyst]</w:t>
      </w:r>
    </w:p>
    <w:p w:rsidR="00B92B89" w:rsidRDefault="00B92B89">
      <w:pPr>
        <w:rPr>
          <w:b/>
          <w:sz w:val="28"/>
          <w:szCs w:val="28"/>
        </w:rPr>
      </w:pPr>
    </w:p>
    <w:p w:rsidR="00B92B89" w:rsidRDefault="00B92B89">
      <w:pPr>
        <w:rPr>
          <w:b/>
          <w:sz w:val="28"/>
          <w:szCs w:val="28"/>
        </w:rPr>
      </w:pPr>
    </w:p>
    <w:p w:rsidR="00B92B89" w:rsidRDefault="00B92B89">
      <w:pPr>
        <w:rPr>
          <w:b/>
          <w:sz w:val="28"/>
          <w:szCs w:val="28"/>
        </w:rPr>
      </w:pPr>
    </w:p>
    <w:p w:rsidR="00B92B89" w:rsidRPr="00B92B89" w:rsidRDefault="00B92B89">
      <w:pPr>
        <w:rPr>
          <w:sz w:val="28"/>
          <w:szCs w:val="28"/>
        </w:rPr>
      </w:pPr>
      <w:r w:rsidRPr="00B92B89">
        <w:rPr>
          <w:i/>
          <w:sz w:val="28"/>
          <w:szCs w:val="28"/>
          <w:highlight w:val="yellow"/>
        </w:rPr>
        <w:t xml:space="preserve">[Note: this is a sample report prepared as an illustrative example to accompany the MARKit guidance manual. </w:t>
      </w:r>
      <w:r w:rsidRPr="00B92B89">
        <w:rPr>
          <w:b/>
          <w:i/>
          <w:sz w:val="28"/>
          <w:szCs w:val="28"/>
          <w:highlight w:val="yellow"/>
        </w:rPr>
        <w:t>It is not based on an actual program</w:t>
      </w:r>
      <w:r>
        <w:rPr>
          <w:i/>
          <w:sz w:val="28"/>
          <w:szCs w:val="28"/>
          <w:highlight w:val="yellow"/>
        </w:rPr>
        <w:t>. The graphs are created using data from the example Excel workbook but the details provided have been fictionalized. This report</w:t>
      </w:r>
      <w:r w:rsidRPr="00B92B89">
        <w:rPr>
          <w:i/>
          <w:sz w:val="28"/>
          <w:szCs w:val="28"/>
          <w:highlight w:val="yellow"/>
        </w:rPr>
        <w:t xml:space="preserve"> provides a recommended structure for a MARKit analysis report but program managers may wish to include additional information or sub-sections as needed.]</w:t>
      </w:r>
      <w:r w:rsidRPr="00B92B89">
        <w:rPr>
          <w:sz w:val="28"/>
          <w:szCs w:val="28"/>
        </w:rPr>
        <w:br w:type="page"/>
      </w:r>
    </w:p>
    <w:sdt>
      <w:sdtPr>
        <w:rPr>
          <w:rFonts w:asciiTheme="minorHAnsi" w:eastAsiaTheme="minorHAnsi" w:hAnsiTheme="minorHAnsi" w:cstheme="minorBidi"/>
          <w:color w:val="auto"/>
          <w:sz w:val="22"/>
          <w:szCs w:val="22"/>
        </w:rPr>
        <w:id w:val="-387878996"/>
        <w:docPartObj>
          <w:docPartGallery w:val="Table of Contents"/>
          <w:docPartUnique/>
        </w:docPartObj>
      </w:sdtPr>
      <w:sdtEndPr>
        <w:rPr>
          <w:b/>
          <w:bCs/>
          <w:noProof/>
        </w:rPr>
      </w:sdtEndPr>
      <w:sdtContent>
        <w:p w:rsidR="00A97A02" w:rsidRDefault="00A97A02">
          <w:pPr>
            <w:pStyle w:val="TOCHeading"/>
          </w:pPr>
          <w:r>
            <w:t>Contents</w:t>
          </w:r>
        </w:p>
        <w:p w:rsidR="00B92B89" w:rsidRDefault="00F02F9F">
          <w:pPr>
            <w:pStyle w:val="TOC1"/>
            <w:tabs>
              <w:tab w:val="right" w:leader="dot" w:pos="9350"/>
            </w:tabs>
            <w:rPr>
              <w:rFonts w:eastAsiaTheme="minorEastAsia"/>
              <w:noProof/>
            </w:rPr>
          </w:pPr>
          <w:r w:rsidRPr="00F02F9F">
            <w:fldChar w:fldCharType="begin"/>
          </w:r>
          <w:r w:rsidR="00A97A02">
            <w:instrText xml:space="preserve"> TOC \o "1-3" \h \z \u </w:instrText>
          </w:r>
          <w:r w:rsidRPr="00F02F9F">
            <w:fldChar w:fldCharType="separate"/>
          </w:r>
          <w:hyperlink w:anchor="_Toc421371766" w:history="1">
            <w:r w:rsidR="00B92B89" w:rsidRPr="00ED5DE0">
              <w:rPr>
                <w:rStyle w:val="Hyperlink"/>
                <w:noProof/>
              </w:rPr>
              <w:t>Introduction</w:t>
            </w:r>
            <w:r w:rsidR="00B92B89">
              <w:rPr>
                <w:noProof/>
                <w:webHidden/>
              </w:rPr>
              <w:tab/>
            </w:r>
            <w:r>
              <w:rPr>
                <w:noProof/>
                <w:webHidden/>
              </w:rPr>
              <w:fldChar w:fldCharType="begin"/>
            </w:r>
            <w:r w:rsidR="00B92B89">
              <w:rPr>
                <w:noProof/>
                <w:webHidden/>
              </w:rPr>
              <w:instrText xml:space="preserve"> PAGEREF _Toc421371766 \h </w:instrText>
            </w:r>
            <w:r>
              <w:rPr>
                <w:noProof/>
                <w:webHidden/>
              </w:rPr>
            </w:r>
            <w:r>
              <w:rPr>
                <w:noProof/>
                <w:webHidden/>
              </w:rPr>
              <w:fldChar w:fldCharType="separate"/>
            </w:r>
            <w:r w:rsidR="00B92B89">
              <w:rPr>
                <w:noProof/>
                <w:webHidden/>
              </w:rPr>
              <w:t>3</w:t>
            </w:r>
            <w:r>
              <w:rPr>
                <w:noProof/>
                <w:webHidden/>
              </w:rPr>
              <w:fldChar w:fldCharType="end"/>
            </w:r>
          </w:hyperlink>
        </w:p>
        <w:p w:rsidR="00B92B89" w:rsidRDefault="00F02F9F">
          <w:pPr>
            <w:pStyle w:val="TOC1"/>
            <w:tabs>
              <w:tab w:val="right" w:leader="dot" w:pos="9350"/>
            </w:tabs>
            <w:rPr>
              <w:rFonts w:eastAsiaTheme="minorEastAsia"/>
              <w:noProof/>
            </w:rPr>
          </w:pPr>
          <w:hyperlink w:anchor="_Toc421371767" w:history="1">
            <w:r w:rsidR="00B92B89" w:rsidRPr="00ED5DE0">
              <w:rPr>
                <w:rStyle w:val="Hyperlink"/>
                <w:noProof/>
              </w:rPr>
              <w:t>Initial market analysis</w:t>
            </w:r>
            <w:r w:rsidR="00B92B89">
              <w:rPr>
                <w:noProof/>
                <w:webHidden/>
              </w:rPr>
              <w:tab/>
            </w:r>
            <w:r>
              <w:rPr>
                <w:noProof/>
                <w:webHidden/>
              </w:rPr>
              <w:fldChar w:fldCharType="begin"/>
            </w:r>
            <w:r w:rsidR="00B92B89">
              <w:rPr>
                <w:noProof/>
                <w:webHidden/>
              </w:rPr>
              <w:instrText xml:space="preserve"> PAGEREF _Toc421371767 \h </w:instrText>
            </w:r>
            <w:r>
              <w:rPr>
                <w:noProof/>
                <w:webHidden/>
              </w:rPr>
            </w:r>
            <w:r>
              <w:rPr>
                <w:noProof/>
                <w:webHidden/>
              </w:rPr>
              <w:fldChar w:fldCharType="separate"/>
            </w:r>
            <w:r w:rsidR="00B92B89">
              <w:rPr>
                <w:noProof/>
                <w:webHidden/>
              </w:rPr>
              <w:t>3</w:t>
            </w:r>
            <w:r>
              <w:rPr>
                <w:noProof/>
                <w:webHidden/>
              </w:rPr>
              <w:fldChar w:fldCharType="end"/>
            </w:r>
          </w:hyperlink>
        </w:p>
        <w:p w:rsidR="00B92B89" w:rsidRDefault="00F02F9F">
          <w:pPr>
            <w:pStyle w:val="TOC1"/>
            <w:tabs>
              <w:tab w:val="right" w:leader="dot" w:pos="9350"/>
            </w:tabs>
            <w:rPr>
              <w:rFonts w:eastAsiaTheme="minorEastAsia"/>
              <w:noProof/>
            </w:rPr>
          </w:pPr>
          <w:hyperlink w:anchor="_Toc421371768" w:history="1">
            <w:r w:rsidR="00B92B89" w:rsidRPr="00ED5DE0">
              <w:rPr>
                <w:rStyle w:val="Hyperlink"/>
                <w:noProof/>
              </w:rPr>
              <w:t>Risk determination</w:t>
            </w:r>
            <w:r w:rsidR="00B92B89">
              <w:rPr>
                <w:noProof/>
                <w:webHidden/>
              </w:rPr>
              <w:tab/>
            </w:r>
            <w:r>
              <w:rPr>
                <w:noProof/>
                <w:webHidden/>
              </w:rPr>
              <w:fldChar w:fldCharType="begin"/>
            </w:r>
            <w:r w:rsidR="00B92B89">
              <w:rPr>
                <w:noProof/>
                <w:webHidden/>
              </w:rPr>
              <w:instrText xml:space="preserve"> PAGEREF _Toc421371768 \h </w:instrText>
            </w:r>
            <w:r>
              <w:rPr>
                <w:noProof/>
                <w:webHidden/>
              </w:rPr>
            </w:r>
            <w:r>
              <w:rPr>
                <w:noProof/>
                <w:webHidden/>
              </w:rPr>
              <w:fldChar w:fldCharType="separate"/>
            </w:r>
            <w:r w:rsidR="00B92B89">
              <w:rPr>
                <w:noProof/>
                <w:webHidden/>
              </w:rPr>
              <w:t>3</w:t>
            </w:r>
            <w:r>
              <w:rPr>
                <w:noProof/>
                <w:webHidden/>
              </w:rPr>
              <w:fldChar w:fldCharType="end"/>
            </w:r>
          </w:hyperlink>
        </w:p>
        <w:p w:rsidR="00B92B89" w:rsidRDefault="00F02F9F">
          <w:pPr>
            <w:pStyle w:val="TOC1"/>
            <w:tabs>
              <w:tab w:val="right" w:leader="dot" w:pos="9350"/>
            </w:tabs>
            <w:rPr>
              <w:rFonts w:eastAsiaTheme="minorEastAsia"/>
              <w:noProof/>
            </w:rPr>
          </w:pPr>
          <w:hyperlink w:anchor="_Toc421371769" w:history="1">
            <w:r w:rsidR="00B92B89" w:rsidRPr="00ED5DE0">
              <w:rPr>
                <w:rStyle w:val="Hyperlink"/>
                <w:noProof/>
              </w:rPr>
              <w:t>Market monitoring plan</w:t>
            </w:r>
            <w:r w:rsidR="00B92B89">
              <w:rPr>
                <w:noProof/>
                <w:webHidden/>
              </w:rPr>
              <w:tab/>
            </w:r>
            <w:r>
              <w:rPr>
                <w:noProof/>
                <w:webHidden/>
              </w:rPr>
              <w:fldChar w:fldCharType="begin"/>
            </w:r>
            <w:r w:rsidR="00B92B89">
              <w:rPr>
                <w:noProof/>
                <w:webHidden/>
              </w:rPr>
              <w:instrText xml:space="preserve"> PAGEREF _Toc421371769 \h </w:instrText>
            </w:r>
            <w:r>
              <w:rPr>
                <w:noProof/>
                <w:webHidden/>
              </w:rPr>
            </w:r>
            <w:r>
              <w:rPr>
                <w:noProof/>
                <w:webHidden/>
              </w:rPr>
              <w:fldChar w:fldCharType="separate"/>
            </w:r>
            <w:r w:rsidR="00B92B89">
              <w:rPr>
                <w:noProof/>
                <w:webHidden/>
              </w:rPr>
              <w:t>4</w:t>
            </w:r>
            <w:r>
              <w:rPr>
                <w:noProof/>
                <w:webHidden/>
              </w:rPr>
              <w:fldChar w:fldCharType="end"/>
            </w:r>
          </w:hyperlink>
        </w:p>
        <w:p w:rsidR="00B92B89" w:rsidRDefault="00F02F9F">
          <w:pPr>
            <w:pStyle w:val="TOC1"/>
            <w:tabs>
              <w:tab w:val="right" w:leader="dot" w:pos="9350"/>
            </w:tabs>
            <w:rPr>
              <w:rFonts w:eastAsiaTheme="minorEastAsia"/>
              <w:noProof/>
            </w:rPr>
          </w:pPr>
          <w:hyperlink w:anchor="_Toc421371770" w:history="1">
            <w:r w:rsidR="00B92B89" w:rsidRPr="00ED5DE0">
              <w:rPr>
                <w:rStyle w:val="Hyperlink"/>
                <w:noProof/>
              </w:rPr>
              <w:t>Calculating price changes</w:t>
            </w:r>
            <w:r w:rsidR="00B92B89">
              <w:rPr>
                <w:noProof/>
                <w:webHidden/>
              </w:rPr>
              <w:tab/>
            </w:r>
            <w:r>
              <w:rPr>
                <w:noProof/>
                <w:webHidden/>
              </w:rPr>
              <w:fldChar w:fldCharType="begin"/>
            </w:r>
            <w:r w:rsidR="00B92B89">
              <w:rPr>
                <w:noProof/>
                <w:webHidden/>
              </w:rPr>
              <w:instrText xml:space="preserve"> PAGEREF _Toc421371770 \h </w:instrText>
            </w:r>
            <w:r>
              <w:rPr>
                <w:noProof/>
                <w:webHidden/>
              </w:rPr>
            </w:r>
            <w:r>
              <w:rPr>
                <w:noProof/>
                <w:webHidden/>
              </w:rPr>
              <w:fldChar w:fldCharType="separate"/>
            </w:r>
            <w:r w:rsidR="00B92B89">
              <w:rPr>
                <w:noProof/>
                <w:webHidden/>
              </w:rPr>
              <w:t>4</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1" w:history="1">
            <w:r w:rsidR="00B92B89" w:rsidRPr="00ED5DE0">
              <w:rPr>
                <w:rStyle w:val="Hyperlink"/>
                <w:noProof/>
              </w:rPr>
              <w:t>Prices of commodities sold by participating vendors and non-participating vendors for Feb. 2014</w:t>
            </w:r>
            <w:r w:rsidR="00B92B89">
              <w:rPr>
                <w:noProof/>
                <w:webHidden/>
              </w:rPr>
              <w:tab/>
            </w:r>
            <w:r>
              <w:rPr>
                <w:noProof/>
                <w:webHidden/>
              </w:rPr>
              <w:fldChar w:fldCharType="begin"/>
            </w:r>
            <w:r w:rsidR="00B92B89">
              <w:rPr>
                <w:noProof/>
                <w:webHidden/>
              </w:rPr>
              <w:instrText xml:space="preserve"> PAGEREF _Toc421371771 \h </w:instrText>
            </w:r>
            <w:r>
              <w:rPr>
                <w:noProof/>
                <w:webHidden/>
              </w:rPr>
            </w:r>
            <w:r>
              <w:rPr>
                <w:noProof/>
                <w:webHidden/>
              </w:rPr>
              <w:fldChar w:fldCharType="separate"/>
            </w:r>
            <w:r w:rsidR="00B92B89">
              <w:rPr>
                <w:noProof/>
                <w:webHidden/>
              </w:rPr>
              <w:t>6</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2" w:history="1">
            <w:r w:rsidR="00B92B89" w:rsidRPr="00ED5DE0">
              <w:rPr>
                <w:rStyle w:val="Hyperlink"/>
                <w:noProof/>
              </w:rPr>
              <w:t>Prices in an intervention market compared to prices in a regional source market</w:t>
            </w:r>
            <w:r w:rsidR="00B92B89">
              <w:rPr>
                <w:noProof/>
                <w:webHidden/>
              </w:rPr>
              <w:tab/>
            </w:r>
            <w:r>
              <w:rPr>
                <w:noProof/>
                <w:webHidden/>
              </w:rPr>
              <w:fldChar w:fldCharType="begin"/>
            </w:r>
            <w:r w:rsidR="00B92B89">
              <w:rPr>
                <w:noProof/>
                <w:webHidden/>
              </w:rPr>
              <w:instrText xml:space="preserve"> PAGEREF _Toc421371772 \h </w:instrText>
            </w:r>
            <w:r>
              <w:rPr>
                <w:noProof/>
                <w:webHidden/>
              </w:rPr>
            </w:r>
            <w:r>
              <w:rPr>
                <w:noProof/>
                <w:webHidden/>
              </w:rPr>
              <w:fldChar w:fldCharType="separate"/>
            </w:r>
            <w:r w:rsidR="00B92B89">
              <w:rPr>
                <w:noProof/>
                <w:webHidden/>
              </w:rPr>
              <w:t>7</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3" w:history="1">
            <w:r w:rsidR="00B92B89" w:rsidRPr="00ED5DE0">
              <w:rPr>
                <w:rStyle w:val="Hyperlink"/>
                <w:noProof/>
              </w:rPr>
              <w:t>Commodity prices in intervention markets to compared to historical averages</w:t>
            </w:r>
            <w:r w:rsidR="00B92B89">
              <w:rPr>
                <w:noProof/>
                <w:webHidden/>
              </w:rPr>
              <w:tab/>
            </w:r>
            <w:r>
              <w:rPr>
                <w:noProof/>
                <w:webHidden/>
              </w:rPr>
              <w:fldChar w:fldCharType="begin"/>
            </w:r>
            <w:r w:rsidR="00B92B89">
              <w:rPr>
                <w:noProof/>
                <w:webHidden/>
              </w:rPr>
              <w:instrText xml:space="preserve"> PAGEREF _Toc421371773 \h </w:instrText>
            </w:r>
            <w:r>
              <w:rPr>
                <w:noProof/>
                <w:webHidden/>
              </w:rPr>
            </w:r>
            <w:r>
              <w:rPr>
                <w:noProof/>
                <w:webHidden/>
              </w:rPr>
              <w:fldChar w:fldCharType="separate"/>
            </w:r>
            <w:r w:rsidR="00B92B89">
              <w:rPr>
                <w:noProof/>
                <w:webHidden/>
              </w:rPr>
              <w:t>9</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4" w:history="1">
            <w:r w:rsidR="00B92B89" w:rsidRPr="00ED5DE0">
              <w:rPr>
                <w:rStyle w:val="Hyperlink"/>
                <w:noProof/>
              </w:rPr>
              <w:t>Commodity prices in intervention markets compared to a reference year</w:t>
            </w:r>
            <w:r w:rsidR="00B92B89">
              <w:rPr>
                <w:noProof/>
                <w:webHidden/>
              </w:rPr>
              <w:tab/>
            </w:r>
            <w:r>
              <w:rPr>
                <w:noProof/>
                <w:webHidden/>
              </w:rPr>
              <w:fldChar w:fldCharType="begin"/>
            </w:r>
            <w:r w:rsidR="00B92B89">
              <w:rPr>
                <w:noProof/>
                <w:webHidden/>
              </w:rPr>
              <w:instrText xml:space="preserve"> PAGEREF _Toc421371774 \h </w:instrText>
            </w:r>
            <w:r>
              <w:rPr>
                <w:noProof/>
                <w:webHidden/>
              </w:rPr>
            </w:r>
            <w:r>
              <w:rPr>
                <w:noProof/>
                <w:webHidden/>
              </w:rPr>
              <w:fldChar w:fldCharType="separate"/>
            </w:r>
            <w:r w:rsidR="00B92B89">
              <w:rPr>
                <w:noProof/>
                <w:webHidden/>
              </w:rPr>
              <w:t>10</w:t>
            </w:r>
            <w:r>
              <w:rPr>
                <w:noProof/>
                <w:webHidden/>
              </w:rPr>
              <w:fldChar w:fldCharType="end"/>
            </w:r>
          </w:hyperlink>
        </w:p>
        <w:p w:rsidR="00B92B89" w:rsidRDefault="00F02F9F">
          <w:pPr>
            <w:pStyle w:val="TOC1"/>
            <w:tabs>
              <w:tab w:val="right" w:leader="dot" w:pos="9350"/>
            </w:tabs>
            <w:rPr>
              <w:rFonts w:eastAsiaTheme="minorEastAsia"/>
              <w:noProof/>
            </w:rPr>
          </w:pPr>
          <w:hyperlink w:anchor="_Toc421371775" w:history="1">
            <w:r w:rsidR="00B92B89" w:rsidRPr="00ED5DE0">
              <w:rPr>
                <w:rStyle w:val="Hyperlink"/>
                <w:noProof/>
              </w:rPr>
              <w:t>Investigating the factors of price changes</w:t>
            </w:r>
            <w:r w:rsidR="00B92B89">
              <w:rPr>
                <w:noProof/>
                <w:webHidden/>
              </w:rPr>
              <w:tab/>
            </w:r>
            <w:r>
              <w:rPr>
                <w:noProof/>
                <w:webHidden/>
              </w:rPr>
              <w:fldChar w:fldCharType="begin"/>
            </w:r>
            <w:r w:rsidR="00B92B89">
              <w:rPr>
                <w:noProof/>
                <w:webHidden/>
              </w:rPr>
              <w:instrText xml:space="preserve"> PAGEREF _Toc421371775 \h </w:instrText>
            </w:r>
            <w:r>
              <w:rPr>
                <w:noProof/>
                <w:webHidden/>
              </w:rPr>
            </w:r>
            <w:r>
              <w:rPr>
                <w:noProof/>
                <w:webHidden/>
              </w:rPr>
              <w:fldChar w:fldCharType="separate"/>
            </w:r>
            <w:r w:rsidR="00B92B89">
              <w:rPr>
                <w:noProof/>
                <w:webHidden/>
              </w:rPr>
              <w:t>10</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6" w:history="1">
            <w:r w:rsidR="00B92B89" w:rsidRPr="00ED5DE0">
              <w:rPr>
                <w:rStyle w:val="Hyperlink"/>
                <w:noProof/>
              </w:rPr>
              <w:t>Gotheye bean prices</w:t>
            </w:r>
            <w:r w:rsidR="00B92B89">
              <w:rPr>
                <w:noProof/>
                <w:webHidden/>
              </w:rPr>
              <w:tab/>
            </w:r>
            <w:r>
              <w:rPr>
                <w:noProof/>
                <w:webHidden/>
              </w:rPr>
              <w:fldChar w:fldCharType="begin"/>
            </w:r>
            <w:r w:rsidR="00B92B89">
              <w:rPr>
                <w:noProof/>
                <w:webHidden/>
              </w:rPr>
              <w:instrText xml:space="preserve"> PAGEREF _Toc421371776 \h </w:instrText>
            </w:r>
            <w:r>
              <w:rPr>
                <w:noProof/>
                <w:webHidden/>
              </w:rPr>
            </w:r>
            <w:r>
              <w:rPr>
                <w:noProof/>
                <w:webHidden/>
              </w:rPr>
              <w:fldChar w:fldCharType="separate"/>
            </w:r>
            <w:r w:rsidR="00B92B89">
              <w:rPr>
                <w:noProof/>
                <w:webHidden/>
              </w:rPr>
              <w:t>11</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7" w:history="1">
            <w:r w:rsidR="00B92B89" w:rsidRPr="00ED5DE0">
              <w:rPr>
                <w:rStyle w:val="Hyperlink"/>
                <w:noProof/>
              </w:rPr>
              <w:t>Mangaize bean, millet and sorghum prices</w:t>
            </w:r>
            <w:r w:rsidR="00B92B89">
              <w:rPr>
                <w:noProof/>
                <w:webHidden/>
              </w:rPr>
              <w:tab/>
            </w:r>
            <w:r>
              <w:rPr>
                <w:noProof/>
                <w:webHidden/>
              </w:rPr>
              <w:fldChar w:fldCharType="begin"/>
            </w:r>
            <w:r w:rsidR="00B92B89">
              <w:rPr>
                <w:noProof/>
                <w:webHidden/>
              </w:rPr>
              <w:instrText xml:space="preserve"> PAGEREF _Toc421371777 \h </w:instrText>
            </w:r>
            <w:r>
              <w:rPr>
                <w:noProof/>
                <w:webHidden/>
              </w:rPr>
            </w:r>
            <w:r>
              <w:rPr>
                <w:noProof/>
                <w:webHidden/>
              </w:rPr>
              <w:fldChar w:fldCharType="separate"/>
            </w:r>
            <w:r w:rsidR="00B92B89">
              <w:rPr>
                <w:noProof/>
                <w:webHidden/>
              </w:rPr>
              <w:t>12</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8" w:history="1">
            <w:r w:rsidR="00B92B89" w:rsidRPr="00ED5DE0">
              <w:rPr>
                <w:rStyle w:val="Hyperlink"/>
                <w:noProof/>
              </w:rPr>
              <w:t>Tera millet and sorghum prices</w:t>
            </w:r>
            <w:r w:rsidR="00B92B89">
              <w:rPr>
                <w:noProof/>
                <w:webHidden/>
              </w:rPr>
              <w:tab/>
            </w:r>
            <w:r>
              <w:rPr>
                <w:noProof/>
                <w:webHidden/>
              </w:rPr>
              <w:fldChar w:fldCharType="begin"/>
            </w:r>
            <w:r w:rsidR="00B92B89">
              <w:rPr>
                <w:noProof/>
                <w:webHidden/>
              </w:rPr>
              <w:instrText xml:space="preserve"> PAGEREF _Toc421371778 \h </w:instrText>
            </w:r>
            <w:r>
              <w:rPr>
                <w:noProof/>
                <w:webHidden/>
              </w:rPr>
            </w:r>
            <w:r>
              <w:rPr>
                <w:noProof/>
                <w:webHidden/>
              </w:rPr>
              <w:fldChar w:fldCharType="separate"/>
            </w:r>
            <w:r w:rsidR="00B92B89">
              <w:rPr>
                <w:noProof/>
                <w:webHidden/>
              </w:rPr>
              <w:t>13</w:t>
            </w:r>
            <w:r>
              <w:rPr>
                <w:noProof/>
                <w:webHidden/>
              </w:rPr>
              <w:fldChar w:fldCharType="end"/>
            </w:r>
          </w:hyperlink>
        </w:p>
        <w:p w:rsidR="00B92B89" w:rsidRDefault="00F02F9F">
          <w:pPr>
            <w:pStyle w:val="TOC2"/>
            <w:tabs>
              <w:tab w:val="right" w:leader="dot" w:pos="9350"/>
            </w:tabs>
            <w:rPr>
              <w:rFonts w:eastAsiaTheme="minorEastAsia"/>
              <w:noProof/>
            </w:rPr>
          </w:pPr>
          <w:hyperlink w:anchor="_Toc421371779" w:history="1">
            <w:r w:rsidR="00B92B89" w:rsidRPr="00ED5DE0">
              <w:rPr>
                <w:rStyle w:val="Hyperlink"/>
                <w:noProof/>
              </w:rPr>
              <w:t>Tillaberi millet prices</w:t>
            </w:r>
            <w:r w:rsidR="00B92B89">
              <w:rPr>
                <w:noProof/>
                <w:webHidden/>
              </w:rPr>
              <w:tab/>
            </w:r>
            <w:r>
              <w:rPr>
                <w:noProof/>
                <w:webHidden/>
              </w:rPr>
              <w:fldChar w:fldCharType="begin"/>
            </w:r>
            <w:r w:rsidR="00B92B89">
              <w:rPr>
                <w:noProof/>
                <w:webHidden/>
              </w:rPr>
              <w:instrText xml:space="preserve"> PAGEREF _Toc421371779 \h </w:instrText>
            </w:r>
            <w:r>
              <w:rPr>
                <w:noProof/>
                <w:webHidden/>
              </w:rPr>
            </w:r>
            <w:r>
              <w:rPr>
                <w:noProof/>
                <w:webHidden/>
              </w:rPr>
              <w:fldChar w:fldCharType="separate"/>
            </w:r>
            <w:r w:rsidR="00B92B89">
              <w:rPr>
                <w:noProof/>
                <w:webHidden/>
              </w:rPr>
              <w:t>13</w:t>
            </w:r>
            <w:r>
              <w:rPr>
                <w:noProof/>
                <w:webHidden/>
              </w:rPr>
              <w:fldChar w:fldCharType="end"/>
            </w:r>
          </w:hyperlink>
        </w:p>
        <w:p w:rsidR="00B92B89" w:rsidRDefault="00F02F9F">
          <w:pPr>
            <w:pStyle w:val="TOC1"/>
            <w:tabs>
              <w:tab w:val="right" w:leader="dot" w:pos="9350"/>
            </w:tabs>
            <w:rPr>
              <w:rFonts w:eastAsiaTheme="minorEastAsia"/>
              <w:noProof/>
            </w:rPr>
          </w:pPr>
          <w:hyperlink w:anchor="_Toc421371780" w:history="1">
            <w:r w:rsidR="00B92B89" w:rsidRPr="00ED5DE0">
              <w:rPr>
                <w:rStyle w:val="Hyperlink"/>
                <w:noProof/>
              </w:rPr>
              <w:t>Considerations for any necessary adaptation</w:t>
            </w:r>
            <w:r w:rsidR="00B92B89">
              <w:rPr>
                <w:noProof/>
                <w:webHidden/>
              </w:rPr>
              <w:tab/>
            </w:r>
            <w:r>
              <w:rPr>
                <w:noProof/>
                <w:webHidden/>
              </w:rPr>
              <w:fldChar w:fldCharType="begin"/>
            </w:r>
            <w:r w:rsidR="00B92B89">
              <w:rPr>
                <w:noProof/>
                <w:webHidden/>
              </w:rPr>
              <w:instrText xml:space="preserve"> PAGEREF _Toc421371780 \h </w:instrText>
            </w:r>
            <w:r>
              <w:rPr>
                <w:noProof/>
                <w:webHidden/>
              </w:rPr>
            </w:r>
            <w:r>
              <w:rPr>
                <w:noProof/>
                <w:webHidden/>
              </w:rPr>
              <w:fldChar w:fldCharType="separate"/>
            </w:r>
            <w:r w:rsidR="00B92B89">
              <w:rPr>
                <w:noProof/>
                <w:webHidden/>
              </w:rPr>
              <w:t>14</w:t>
            </w:r>
            <w:r>
              <w:rPr>
                <w:noProof/>
                <w:webHidden/>
              </w:rPr>
              <w:fldChar w:fldCharType="end"/>
            </w:r>
          </w:hyperlink>
        </w:p>
        <w:p w:rsidR="00A97A02" w:rsidRDefault="00F02F9F">
          <w:r>
            <w:rPr>
              <w:b/>
              <w:bCs/>
              <w:noProof/>
            </w:rPr>
            <w:fldChar w:fldCharType="end"/>
          </w:r>
        </w:p>
      </w:sdtContent>
    </w:sdt>
    <w:p w:rsidR="00A97A02" w:rsidRDefault="00A97A02">
      <w:pPr>
        <w:rPr>
          <w:b/>
        </w:rPr>
      </w:pPr>
      <w:r>
        <w:rPr>
          <w:b/>
        </w:rPr>
        <w:br w:type="page"/>
      </w:r>
    </w:p>
    <w:p w:rsidR="00541B43" w:rsidRPr="00541B43" w:rsidRDefault="00541B43" w:rsidP="00E569D9">
      <w:pPr>
        <w:pStyle w:val="Heading1"/>
      </w:pPr>
      <w:bookmarkStart w:id="0" w:name="_Toc421371766"/>
      <w:r w:rsidRPr="00541B43">
        <w:lastRenderedPageBreak/>
        <w:t>Introduction</w:t>
      </w:r>
      <w:bookmarkEnd w:id="0"/>
    </w:p>
    <w:p w:rsidR="00541B43" w:rsidRPr="00541B43" w:rsidRDefault="00541B43" w:rsidP="00AF5C04">
      <w:pPr>
        <w:spacing w:after="120"/>
      </w:pPr>
      <w:r w:rsidRPr="00541B43">
        <w:t>The Niger food security program</w:t>
      </w:r>
      <w:r>
        <w:t xml:space="preserve"> began in Month, Year and is scheduled to run until Month, Year. The program is distributing vouchers for sorghum, millet and beans to x,xxx households in 5 intervention areas. Vouchers are distributed on a monthly basis and have a set value of xxx CFA.</w:t>
      </w:r>
    </w:p>
    <w:p w:rsidR="00541B43" w:rsidRDefault="00541B43" w:rsidP="00AF5C04">
      <w:pPr>
        <w:spacing w:after="120"/>
        <w:rPr>
          <w:b/>
        </w:rPr>
      </w:pPr>
    </w:p>
    <w:p w:rsidR="00696ED9" w:rsidRDefault="00696ED9" w:rsidP="00E569D9">
      <w:pPr>
        <w:pStyle w:val="Heading1"/>
      </w:pPr>
      <w:bookmarkStart w:id="1" w:name="_Toc421371767"/>
      <w:r>
        <w:t>Initial market analysis</w:t>
      </w:r>
      <w:bookmarkEnd w:id="1"/>
    </w:p>
    <w:p w:rsidR="00696ED9" w:rsidRDefault="00696ED9" w:rsidP="00AF5C04">
      <w:pPr>
        <w:spacing w:after="120"/>
      </w:pPr>
      <w:r w:rsidRPr="00696ED9">
        <w:t>The intervention areas</w:t>
      </w:r>
      <w:r>
        <w:t xml:space="preserve"> </w:t>
      </w:r>
      <w:r w:rsidR="002C38C9">
        <w:t xml:space="preserve">are in southwestern Niger, northwest of Niamey. The regional supply market is located in Tillaberi, and the outlying intervention markets are Tera, Gotheye, Ouallam, and </w:t>
      </w:r>
      <w:r w:rsidR="0004387E">
        <w:t>Mangaize. Gotheye, Mangaize, and Tera are all poorly integrated with the capital market in Niamey. Additionally, there are only three major grain traders that supply the intervention areas from the regional supply market</w:t>
      </w:r>
      <w:r w:rsidR="00AF5C04">
        <w:t>, and they sometimes have difficulty reaching the areas during the rainy seasons because of poor road networks. There are high barriers to entry in the grain trade market, making it difficult for more traders to enter.</w:t>
      </w:r>
    </w:p>
    <w:p w:rsidR="00AF5C04" w:rsidRDefault="00AF5C04" w:rsidP="00AF5C04">
      <w:pPr>
        <w:spacing w:after="120"/>
      </w:pPr>
      <w:r>
        <w:t xml:space="preserve">There is marked seasonality in prices in the area, with higher prices occurring during the lean season from May – December and lower prices during the harvest from January – April. The intervention area is in a deficit zone for all three commodities, with supply mostly coming from Niamey and at certain times from across the border in Burkina Faso and Mali. </w:t>
      </w:r>
    </w:p>
    <w:p w:rsidR="00AF5C04" w:rsidRDefault="00AF5C04" w:rsidP="00AF5C04">
      <w:pPr>
        <w:spacing w:after="120"/>
      </w:pPr>
      <w:r>
        <w:t>Based on our assessment of normal trade volumes, the vouchers that will be distributed during this program will not be more than 5% of normal trade flows for any of the three commodities.</w:t>
      </w:r>
    </w:p>
    <w:p w:rsidR="003435B9" w:rsidRPr="00696ED9" w:rsidRDefault="003435B9" w:rsidP="00AF5C04">
      <w:pPr>
        <w:spacing w:after="120"/>
      </w:pPr>
      <w:r>
        <w:t>All of the markets in the intervention areas are daily markets.</w:t>
      </w:r>
    </w:p>
    <w:p w:rsidR="00696ED9" w:rsidRPr="00696ED9" w:rsidRDefault="00696ED9" w:rsidP="00AF5C04">
      <w:pPr>
        <w:spacing w:after="120"/>
        <w:rPr>
          <w:b/>
        </w:rPr>
      </w:pPr>
    </w:p>
    <w:p w:rsidR="00541B43" w:rsidRDefault="00541B43" w:rsidP="00E569D9">
      <w:pPr>
        <w:pStyle w:val="Heading1"/>
      </w:pPr>
      <w:bookmarkStart w:id="2" w:name="_Toc421371768"/>
      <w:r>
        <w:t>Risk determination</w:t>
      </w:r>
      <w:bookmarkEnd w:id="2"/>
    </w:p>
    <w:p w:rsidR="00541B43" w:rsidRPr="00541B43" w:rsidRDefault="00541B43" w:rsidP="00AF5C04">
      <w:pPr>
        <w:spacing w:after="120"/>
      </w:pPr>
      <w:r w:rsidRPr="00541B43">
        <w:t>This program</w:t>
      </w:r>
      <w:r>
        <w:t xml:space="preserve"> has been determined High Risk due to the lack of integration between the markets of the remote intervention areas, the distribution of vouchers during the lean season, and the small number of traders controlling grain and bean trade in those markets. Table 1 below illustrates the responses to the MARKit risk checklist.</w:t>
      </w:r>
    </w:p>
    <w:p w:rsidR="00541B43" w:rsidRPr="00E4564B" w:rsidRDefault="00541B43" w:rsidP="00541B43">
      <w:pPr>
        <w:spacing w:after="0"/>
        <w:rPr>
          <w:b/>
        </w:rPr>
      </w:pPr>
      <w:r w:rsidRPr="00E4564B">
        <w:rPr>
          <w:b/>
        </w:rPr>
        <w:t xml:space="preserve">Table </w:t>
      </w:r>
      <w:r>
        <w:rPr>
          <w:b/>
        </w:rPr>
        <w:t>1</w:t>
      </w:r>
      <w:r w:rsidRPr="00E4564B">
        <w:rPr>
          <w:b/>
        </w:rPr>
        <w:t xml:space="preserve">. Risk </w:t>
      </w:r>
      <w:r>
        <w:rPr>
          <w:b/>
        </w:rPr>
        <w:t>determination</w:t>
      </w:r>
    </w:p>
    <w:tbl>
      <w:tblPr>
        <w:tblStyle w:val="TableGrid"/>
        <w:tblW w:w="0" w:type="auto"/>
        <w:tblLook w:val="04A0"/>
      </w:tblPr>
      <w:tblGrid>
        <w:gridCol w:w="7164"/>
        <w:gridCol w:w="868"/>
        <w:gridCol w:w="778"/>
      </w:tblGrid>
      <w:tr w:rsidR="00541B43" w:rsidTr="002523A9">
        <w:tc>
          <w:tcPr>
            <w:tcW w:w="7164" w:type="dxa"/>
          </w:tcPr>
          <w:p w:rsidR="00541B43" w:rsidRPr="000D7B2C" w:rsidRDefault="00541B43" w:rsidP="002523A9">
            <w:pPr>
              <w:jc w:val="center"/>
              <w:rPr>
                <w:b/>
              </w:rPr>
            </w:pPr>
            <w:r w:rsidRPr="000D7B2C">
              <w:rPr>
                <w:b/>
              </w:rPr>
              <w:t>Question</w:t>
            </w:r>
          </w:p>
        </w:tc>
        <w:tc>
          <w:tcPr>
            <w:tcW w:w="868" w:type="dxa"/>
          </w:tcPr>
          <w:p w:rsidR="00541B43" w:rsidRPr="000D7B2C" w:rsidRDefault="00541B43" w:rsidP="002523A9">
            <w:pPr>
              <w:jc w:val="center"/>
              <w:rPr>
                <w:b/>
              </w:rPr>
            </w:pPr>
            <w:r w:rsidRPr="000D7B2C">
              <w:rPr>
                <w:b/>
              </w:rPr>
              <w:t>Yes</w:t>
            </w:r>
          </w:p>
        </w:tc>
        <w:tc>
          <w:tcPr>
            <w:tcW w:w="778" w:type="dxa"/>
          </w:tcPr>
          <w:p w:rsidR="00541B43" w:rsidRPr="000D7B2C" w:rsidRDefault="00541B43" w:rsidP="002523A9">
            <w:pPr>
              <w:jc w:val="center"/>
              <w:rPr>
                <w:b/>
              </w:rPr>
            </w:pPr>
            <w:r w:rsidRPr="000D7B2C">
              <w:rPr>
                <w:b/>
              </w:rPr>
              <w:t>No</w:t>
            </w:r>
          </w:p>
        </w:tc>
      </w:tr>
      <w:tr w:rsidR="00541B43" w:rsidTr="002523A9">
        <w:tc>
          <w:tcPr>
            <w:tcW w:w="8810" w:type="dxa"/>
            <w:gridSpan w:val="3"/>
          </w:tcPr>
          <w:p w:rsidR="00541B43" w:rsidRPr="000D7B2C" w:rsidRDefault="00541B43" w:rsidP="002523A9">
            <w:pPr>
              <w:rPr>
                <w:b/>
                <w:i/>
              </w:rPr>
            </w:pPr>
            <w:r w:rsidRPr="000D7B2C">
              <w:rPr>
                <w:b/>
                <w:i/>
              </w:rPr>
              <w:t>Automatic High Risk factors</w:t>
            </w:r>
          </w:p>
        </w:tc>
      </w:tr>
      <w:tr w:rsidR="00541B43" w:rsidTr="00541B43">
        <w:tc>
          <w:tcPr>
            <w:tcW w:w="7164" w:type="dxa"/>
          </w:tcPr>
          <w:p w:rsidR="00541B43" w:rsidRDefault="00541B43" w:rsidP="00541B43">
            <w:pPr>
              <w:pStyle w:val="ListParagraph"/>
              <w:numPr>
                <w:ilvl w:val="0"/>
                <w:numId w:val="1"/>
              </w:numPr>
              <w:spacing w:after="0" w:line="240" w:lineRule="auto"/>
            </w:pPr>
            <w:r>
              <w:t xml:space="preserve">Does your intervention (alone </w:t>
            </w:r>
            <w:r w:rsidRPr="000D7B2C">
              <w:rPr>
                <w:u w:val="single"/>
              </w:rPr>
              <w:t>OR</w:t>
            </w:r>
            <w:r>
              <w:t xml:space="preserve"> in combination with other organizations’ programs) target more than 20% of the population?</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7164" w:type="dxa"/>
          </w:tcPr>
          <w:p w:rsidR="00541B43" w:rsidRDefault="00541B43" w:rsidP="00541B43">
            <w:pPr>
              <w:pStyle w:val="ListParagraph"/>
              <w:numPr>
                <w:ilvl w:val="0"/>
                <w:numId w:val="1"/>
              </w:numPr>
              <w:spacing w:after="0" w:line="240" w:lineRule="auto"/>
            </w:pPr>
            <w:r>
              <w:rPr>
                <w:rFonts w:cstheme="minorHAnsi"/>
              </w:rPr>
              <w:t>Will the induced demand (</w:t>
            </w:r>
            <w:r w:rsidRPr="000D7B2C">
              <w:rPr>
                <w:rFonts w:cstheme="minorHAnsi"/>
              </w:rPr>
              <w:t>from your program and other agencies’ combined)</w:t>
            </w:r>
            <w:r>
              <w:rPr>
                <w:rFonts w:cstheme="minorHAnsi"/>
              </w:rPr>
              <w:t xml:space="preserve"> represent more than 10% of normal trade flows in a rural area or 25% in an urban area?</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7164" w:type="dxa"/>
          </w:tcPr>
          <w:p w:rsidR="00541B43" w:rsidRDefault="00541B43" w:rsidP="00541B43">
            <w:pPr>
              <w:pStyle w:val="ListParagraph"/>
              <w:numPr>
                <w:ilvl w:val="0"/>
                <w:numId w:val="1"/>
              </w:numPr>
              <w:spacing w:after="0" w:line="240" w:lineRule="auto"/>
            </w:pPr>
            <w:r>
              <w:t>Are there any external risks (possibility of conflict, road blockages, etc.) that will likely affect food prices in your intervention markets and/or affect the security of your staff?</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8810" w:type="dxa"/>
            <w:gridSpan w:val="3"/>
            <w:vAlign w:val="center"/>
          </w:tcPr>
          <w:p w:rsidR="00541B43" w:rsidRDefault="00541B43" w:rsidP="00541B43">
            <w:r>
              <w:rPr>
                <w:b/>
                <w:i/>
              </w:rPr>
              <w:t>Other possible risk factors</w:t>
            </w:r>
          </w:p>
        </w:tc>
      </w:tr>
      <w:tr w:rsidR="00541B43" w:rsidTr="00541B43">
        <w:tc>
          <w:tcPr>
            <w:tcW w:w="7164" w:type="dxa"/>
          </w:tcPr>
          <w:p w:rsidR="00541B43" w:rsidRDefault="00541B43" w:rsidP="00541B43">
            <w:pPr>
              <w:pStyle w:val="ListParagraph"/>
              <w:numPr>
                <w:ilvl w:val="0"/>
                <w:numId w:val="1"/>
              </w:numPr>
              <w:spacing w:after="0" w:line="240" w:lineRule="auto"/>
            </w:pPr>
            <w:r>
              <w:t xml:space="preserve">Will your intervention be distributing cash/vouchers during the lean </w:t>
            </w:r>
            <w:r>
              <w:lastRenderedPageBreak/>
              <w:t>season or in-kind food during the harvest season?</w:t>
            </w:r>
          </w:p>
        </w:tc>
        <w:tc>
          <w:tcPr>
            <w:tcW w:w="868" w:type="dxa"/>
            <w:vAlign w:val="center"/>
          </w:tcPr>
          <w:p w:rsidR="00541B43" w:rsidRDefault="00541B43" w:rsidP="00541B43">
            <w:pPr>
              <w:jc w:val="center"/>
            </w:pPr>
            <w:r>
              <w:lastRenderedPageBreak/>
              <w:t>X</w:t>
            </w:r>
          </w:p>
        </w:tc>
        <w:tc>
          <w:tcPr>
            <w:tcW w:w="778" w:type="dxa"/>
            <w:vAlign w:val="center"/>
          </w:tcPr>
          <w:p w:rsidR="00541B43" w:rsidRDefault="00541B43" w:rsidP="00541B43">
            <w:pPr>
              <w:jc w:val="center"/>
            </w:pPr>
          </w:p>
        </w:tc>
      </w:tr>
      <w:tr w:rsidR="00541B43" w:rsidTr="00541B43">
        <w:tc>
          <w:tcPr>
            <w:tcW w:w="7164" w:type="dxa"/>
          </w:tcPr>
          <w:p w:rsidR="00541B43" w:rsidRDefault="00541B43" w:rsidP="00541B43">
            <w:pPr>
              <w:pStyle w:val="ListParagraph"/>
              <w:numPr>
                <w:ilvl w:val="0"/>
                <w:numId w:val="1"/>
              </w:numPr>
              <w:spacing w:after="0" w:line="240" w:lineRule="auto"/>
            </w:pPr>
            <w:r>
              <w:lastRenderedPageBreak/>
              <w:t>Are you beginning the intervention without a market baseline?</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7164" w:type="dxa"/>
          </w:tcPr>
          <w:p w:rsidR="00541B43" w:rsidRPr="00541B43" w:rsidRDefault="00541B43" w:rsidP="00541B43">
            <w:pPr>
              <w:pStyle w:val="ListParagraph"/>
              <w:numPr>
                <w:ilvl w:val="0"/>
                <w:numId w:val="1"/>
              </w:numPr>
              <w:spacing w:after="0" w:line="240" w:lineRule="auto"/>
            </w:pPr>
            <w:r w:rsidRPr="00541B43">
              <w:t xml:space="preserve">Are your intervention markets segmented from (i.e., poorly integrated with) source markets? </w:t>
            </w:r>
          </w:p>
        </w:tc>
        <w:tc>
          <w:tcPr>
            <w:tcW w:w="868" w:type="dxa"/>
            <w:vAlign w:val="center"/>
          </w:tcPr>
          <w:p w:rsidR="00541B43" w:rsidRDefault="00541B43" w:rsidP="00541B43">
            <w:pPr>
              <w:jc w:val="center"/>
            </w:pPr>
            <w:r>
              <w:t>X</w:t>
            </w:r>
          </w:p>
        </w:tc>
        <w:tc>
          <w:tcPr>
            <w:tcW w:w="778" w:type="dxa"/>
            <w:vAlign w:val="center"/>
          </w:tcPr>
          <w:p w:rsidR="00541B43" w:rsidRDefault="00541B43" w:rsidP="00541B43">
            <w:pPr>
              <w:jc w:val="center"/>
            </w:pPr>
          </w:p>
        </w:tc>
      </w:tr>
      <w:tr w:rsidR="00541B43" w:rsidTr="00541B43">
        <w:tc>
          <w:tcPr>
            <w:tcW w:w="7164" w:type="dxa"/>
          </w:tcPr>
          <w:p w:rsidR="00541B43" w:rsidRPr="00541B43" w:rsidRDefault="00541B43" w:rsidP="00541B43">
            <w:pPr>
              <w:pStyle w:val="ListParagraph"/>
              <w:numPr>
                <w:ilvl w:val="0"/>
                <w:numId w:val="1"/>
              </w:numPr>
              <w:spacing w:after="0" w:line="240" w:lineRule="auto"/>
            </w:pPr>
            <w:r w:rsidRPr="00541B43">
              <w:t xml:space="preserve">Do relatively few traders </w:t>
            </w:r>
            <w:bookmarkStart w:id="3" w:name="_GoBack"/>
            <w:r w:rsidRPr="00541B43">
              <w:t>control</w:t>
            </w:r>
            <w:bookmarkEnd w:id="3"/>
            <w:r w:rsidRPr="00541B43">
              <w:t xml:space="preserve"> a large percentage of the volume traded in the market?</w:t>
            </w:r>
          </w:p>
        </w:tc>
        <w:tc>
          <w:tcPr>
            <w:tcW w:w="868" w:type="dxa"/>
            <w:vAlign w:val="center"/>
          </w:tcPr>
          <w:p w:rsidR="00541B43" w:rsidRDefault="00541B43" w:rsidP="00541B43">
            <w:pPr>
              <w:jc w:val="center"/>
            </w:pPr>
            <w:r>
              <w:t>X</w:t>
            </w:r>
          </w:p>
        </w:tc>
        <w:tc>
          <w:tcPr>
            <w:tcW w:w="778" w:type="dxa"/>
            <w:vAlign w:val="center"/>
          </w:tcPr>
          <w:p w:rsidR="00541B43" w:rsidRDefault="00541B43" w:rsidP="00541B43">
            <w:pPr>
              <w:jc w:val="center"/>
            </w:pPr>
          </w:p>
        </w:tc>
      </w:tr>
      <w:tr w:rsidR="00541B43" w:rsidTr="00541B43">
        <w:tc>
          <w:tcPr>
            <w:tcW w:w="7164" w:type="dxa"/>
          </w:tcPr>
          <w:p w:rsidR="00541B43" w:rsidRPr="00541B43" w:rsidRDefault="00541B43" w:rsidP="00541B43">
            <w:pPr>
              <w:pStyle w:val="ListParagraph"/>
              <w:numPr>
                <w:ilvl w:val="0"/>
                <w:numId w:val="1"/>
              </w:numPr>
              <w:spacing w:after="0" w:line="240" w:lineRule="auto"/>
            </w:pPr>
            <w:r w:rsidRPr="00541B43">
              <w:t>Do households rely on markets for a significant percentage of their food needs?</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bl>
    <w:p w:rsidR="00541B43" w:rsidRDefault="00541B43" w:rsidP="00541B43"/>
    <w:p w:rsidR="00541B43" w:rsidRDefault="00AF5C04" w:rsidP="00E569D9">
      <w:pPr>
        <w:pStyle w:val="Heading1"/>
      </w:pPr>
      <w:bookmarkStart w:id="4" w:name="_Toc421371769"/>
      <w:r w:rsidRPr="00AF5C04">
        <w:t>Market monitoring</w:t>
      </w:r>
      <w:r w:rsidR="000E3DF4">
        <w:t xml:space="preserve"> plan</w:t>
      </w:r>
      <w:bookmarkEnd w:id="4"/>
    </w:p>
    <w:p w:rsidR="000E3DF4" w:rsidRDefault="000E3DF4" w:rsidP="000E3DF4">
      <w:r>
        <w:t xml:space="preserve">This program will monitor beans, millet, and sorghum, as these are the primary staple foods in the region and contribute most of a household’s daily caloric consumption. </w:t>
      </w:r>
      <w:r w:rsidR="00B7672E">
        <w:t xml:space="preserve">Market reference sheets are available from the program office. </w:t>
      </w:r>
      <w:r>
        <w:t xml:space="preserve">The vouchers will provide each recipient household with 5 kg of millet, 5 kg of sorghum, and 2 kg of beans once per month. Market prices of these commodities will be monitored in each intervention market, along with one </w:t>
      </w:r>
      <w:r w:rsidR="008E6D20">
        <w:t>comparison</w:t>
      </w:r>
      <w:r>
        <w:t xml:space="preserve"> market</w:t>
      </w:r>
      <w:r w:rsidR="008E6D20">
        <w:t>place</w:t>
      </w:r>
      <w:r>
        <w:t xml:space="preserve"> since the program has been determined to be High Risk.</w:t>
      </w:r>
      <w:r w:rsidR="003435B9">
        <w:t xml:space="preserve"> </w:t>
      </w:r>
    </w:p>
    <w:p w:rsidR="003435B9" w:rsidRDefault="003435B9" w:rsidP="000E3DF4">
      <w:r>
        <w:t>Price collection has been ongoing since the start of the program on a weekly basis. Prices are also collected for two consecutive days following the monthly distribution of vouchers because the program is High Risk.</w:t>
      </w:r>
    </w:p>
    <w:p w:rsidR="00B7672E" w:rsidRDefault="00B7672E" w:rsidP="000E3DF4">
      <w:r>
        <w:t xml:space="preserve">Historical data for </w:t>
      </w:r>
      <w:r w:rsidR="007C5B66">
        <w:t>all markets</w:t>
      </w:r>
      <w:r>
        <w:t xml:space="preserve"> has been gathered from the national MIS and will be used for additional analyses when needed. Secondary data is available for Tillaberi, so primary data collection is only conducted in the intervention and </w:t>
      </w:r>
      <w:r w:rsidR="008E6D20">
        <w:t>comparison</w:t>
      </w:r>
      <w:r>
        <w:t xml:space="preserve"> markets.</w:t>
      </w:r>
    </w:p>
    <w:p w:rsidR="00CC70CE" w:rsidRDefault="00CC70CE" w:rsidP="000E3DF4"/>
    <w:p w:rsidR="00CC70CE" w:rsidRPr="00CC70CE" w:rsidRDefault="00CC70CE" w:rsidP="00E569D9">
      <w:pPr>
        <w:pStyle w:val="Heading1"/>
      </w:pPr>
      <w:bookmarkStart w:id="5" w:name="_Toc421371770"/>
      <w:r w:rsidRPr="00CC70CE">
        <w:t>Calculating price changes</w:t>
      </w:r>
      <w:bookmarkEnd w:id="5"/>
    </w:p>
    <w:p w:rsidR="00CC70CE" w:rsidRDefault="00CC70CE" w:rsidP="000E3DF4">
      <w:r>
        <w:t xml:space="preserve">The threshold set for this program is a 15% change from month to month. The threshold has been breached multiple times, as can be seen by the highlighted cells in the accompanying database. </w:t>
      </w:r>
      <w:r w:rsidR="00955A15">
        <w:t>The most notable changes have been in bean prices in Oct. 2013, millet prices in Tera, and sorghum prices in Mangaize and Tera.</w:t>
      </w:r>
    </w:p>
    <w:p w:rsidR="00955A15" w:rsidRDefault="00955A15" w:rsidP="000E3DF4">
      <w:r>
        <w:t>Price graphs by commodity for all markets are shown on the following page.</w:t>
      </w:r>
    </w:p>
    <w:p w:rsidR="00955A15" w:rsidRDefault="00955A15" w:rsidP="000E3DF4"/>
    <w:p w:rsidR="00955A15" w:rsidRDefault="00955A15" w:rsidP="000E3DF4">
      <w:pPr>
        <w:sectPr w:rsidR="00955A15" w:rsidSect="00CC70CE">
          <w:footerReference w:type="default" r:id="rId8"/>
          <w:pgSz w:w="12240" w:h="15840"/>
          <w:pgMar w:top="1440" w:right="1440" w:bottom="1440" w:left="1440" w:header="720" w:footer="720" w:gutter="0"/>
          <w:cols w:space="720"/>
          <w:docGrid w:linePitch="360"/>
        </w:sectPr>
      </w:pPr>
    </w:p>
    <w:p w:rsidR="00955A15" w:rsidRDefault="003B3F1D" w:rsidP="00955A15">
      <w:pPr>
        <w:spacing w:after="120" w:line="240" w:lineRule="auto"/>
        <w:rPr>
          <w:rFonts w:cstheme="minorHAnsi"/>
        </w:rPr>
      </w:pPr>
      <w:r>
        <w:rPr>
          <w:noProof/>
          <w:lang w:val="en-GB" w:eastAsia="en-GB"/>
        </w:rPr>
        <w:lastRenderedPageBreak/>
        <w:drawing>
          <wp:anchor distT="0" distB="0" distL="114300" distR="114300" simplePos="0" relativeHeight="251661312" behindDoc="0" locked="0" layoutInCell="1" allowOverlap="1">
            <wp:simplePos x="0" y="0"/>
            <wp:positionH relativeFrom="column">
              <wp:posOffset>4123426</wp:posOffset>
            </wp:positionH>
            <wp:positionV relativeFrom="paragraph">
              <wp:posOffset>0</wp:posOffset>
            </wp:positionV>
            <wp:extent cx="4459605" cy="3355675"/>
            <wp:effectExtent l="0" t="0" r="17145" b="165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noProof/>
          <w:lang w:val="en-GB" w:eastAsia="en-GB"/>
        </w:rPr>
        <w:drawing>
          <wp:anchor distT="0" distB="0" distL="114300" distR="114300" simplePos="0" relativeHeight="251660288" behindDoc="0" locked="0" layoutInCell="1" allowOverlap="1">
            <wp:simplePos x="0" y="0"/>
            <wp:positionH relativeFrom="margin">
              <wp:posOffset>-396814</wp:posOffset>
            </wp:positionH>
            <wp:positionV relativeFrom="paragraph">
              <wp:posOffset>17253</wp:posOffset>
            </wp:positionV>
            <wp:extent cx="4287328" cy="3079115"/>
            <wp:effectExtent l="0" t="0" r="18415" b="698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55A15" w:rsidRDefault="00955A15" w:rsidP="00955A15">
      <w:pPr>
        <w:pStyle w:val="Heading2"/>
        <w:pBdr>
          <w:bottom w:val="none" w:sz="0" w:space="0" w:color="auto"/>
        </w:pBdr>
        <w:rPr>
          <w:sz w:val="22"/>
          <w:szCs w:val="22"/>
        </w:rPr>
      </w:pPr>
      <w:bookmarkStart w:id="6" w:name="_Toc400023463"/>
    </w:p>
    <w:bookmarkEnd w:id="6"/>
    <w:p w:rsidR="00955A15" w:rsidRDefault="00955A15" w:rsidP="000E3DF4"/>
    <w:p w:rsidR="00CC70CE" w:rsidRDefault="00CC70CE"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r>
        <w:rPr>
          <w:noProof/>
          <w:lang w:val="en-GB" w:eastAsia="en-GB"/>
        </w:rPr>
        <w:drawing>
          <wp:anchor distT="0" distB="0" distL="114300" distR="114300" simplePos="0" relativeHeight="251662336" behindDoc="0" locked="0" layoutInCell="1" allowOverlap="1">
            <wp:simplePos x="0" y="0"/>
            <wp:positionH relativeFrom="column">
              <wp:posOffset>1108902</wp:posOffset>
            </wp:positionH>
            <wp:positionV relativeFrom="paragraph">
              <wp:posOffset>10692</wp:posOffset>
            </wp:positionV>
            <wp:extent cx="4994695" cy="3079630"/>
            <wp:effectExtent l="0" t="0" r="15875" b="698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B3F1D" w:rsidRDefault="003B3F1D" w:rsidP="000E3DF4"/>
    <w:p w:rsidR="00CC70CE" w:rsidRDefault="00CC70CE"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91337B" w:rsidRDefault="0091337B" w:rsidP="000E3DF4">
      <w:pPr>
        <w:sectPr w:rsidR="0091337B" w:rsidSect="00955A15">
          <w:pgSz w:w="15840" w:h="12240" w:orient="landscape" w:code="1"/>
          <w:pgMar w:top="1440" w:right="1440" w:bottom="1440" w:left="1440" w:header="720" w:footer="720" w:gutter="0"/>
          <w:cols w:space="720"/>
          <w:docGrid w:linePitch="360"/>
        </w:sectPr>
      </w:pPr>
    </w:p>
    <w:p w:rsidR="003B3F1D" w:rsidRDefault="0091337B" w:rsidP="0091337B">
      <w:r>
        <w:lastRenderedPageBreak/>
        <w:t>Given that there have been price changes in different commodities in different markets, we will investigate the factors listed in quadrant A associated with changes in one/few commodities in one/few markets. These factors are: seasonality, local supply shocks,</w:t>
      </w:r>
      <w:r w:rsidR="004C69B4">
        <w:t xml:space="preserve"> demand shocks,</w:t>
      </w:r>
      <w:r>
        <w:t xml:space="preserve"> trader capacity/actions, and the intervention.</w:t>
      </w:r>
    </w:p>
    <w:p w:rsidR="004C69B4" w:rsidRDefault="004C69B4" w:rsidP="0091337B">
      <w:r>
        <w:t>Since our program falls in the High Risk category, we have also done some additional price analyses.</w:t>
      </w:r>
    </w:p>
    <w:p w:rsidR="004C69B4" w:rsidRPr="007C5B66" w:rsidRDefault="004C69B4" w:rsidP="00E569D9">
      <w:pPr>
        <w:pStyle w:val="Heading2"/>
      </w:pPr>
      <w:bookmarkStart w:id="7" w:name="_Toc421371771"/>
      <w:r w:rsidRPr="007C5B66">
        <w:t xml:space="preserve">Prices of commodities sold by participating vendors and non-participating vendors </w:t>
      </w:r>
      <w:r w:rsidR="00AB5C3B" w:rsidRPr="007C5B66">
        <w:t>for Feb.</w:t>
      </w:r>
      <w:r w:rsidR="00185452">
        <w:t> </w:t>
      </w:r>
      <w:r w:rsidR="00AB5C3B" w:rsidRPr="007C5B66">
        <w:t>2014</w:t>
      </w:r>
      <w:bookmarkEnd w:id="7"/>
    </w:p>
    <w:tbl>
      <w:tblPr>
        <w:tblW w:w="9530" w:type="dxa"/>
        <w:tblCellMar>
          <w:left w:w="0" w:type="dxa"/>
          <w:right w:w="0" w:type="dxa"/>
        </w:tblCellMar>
        <w:tblLook w:val="04A0"/>
      </w:tblPr>
      <w:tblGrid>
        <w:gridCol w:w="2510"/>
        <w:gridCol w:w="2610"/>
        <w:gridCol w:w="2340"/>
        <w:gridCol w:w="2070"/>
      </w:tblGrid>
      <w:tr w:rsidR="00F600A7"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A7" w:rsidRPr="00BB39C6" w:rsidRDefault="00F600A7" w:rsidP="002523A9">
            <w:pPr>
              <w:spacing w:after="0" w:line="240" w:lineRule="auto"/>
              <w:rPr>
                <w:rFonts w:eastAsia="Times New Roman" w:cs="Arial"/>
                <w:b/>
              </w:rPr>
            </w:pPr>
            <w:r w:rsidRPr="00BB39C6">
              <w:rPr>
                <w:rFonts w:eastAsia="Times New Roman" w:cs="Times New Roman"/>
                <w:b/>
                <w:bCs/>
                <w:color w:val="000000"/>
                <w:kern w:val="24"/>
              </w:rPr>
              <w:t>Commodity</w:t>
            </w:r>
            <w:r>
              <w:rPr>
                <w:rFonts w:eastAsia="Times New Roman" w:cs="Times New Roman"/>
                <w:b/>
                <w:bCs/>
                <w:color w:val="000000"/>
                <w:kern w:val="24"/>
              </w:rPr>
              <w:t>/Market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F600A7" w:rsidRPr="003056B4" w:rsidRDefault="00F600A7" w:rsidP="002523A9">
            <w:pPr>
              <w:spacing w:after="0" w:line="240" w:lineRule="auto"/>
              <w:jc w:val="center"/>
              <w:rPr>
                <w:rFonts w:eastAsia="Times New Roman" w:cs="Arial"/>
                <w:b/>
              </w:rPr>
            </w:pPr>
            <w:r w:rsidRPr="003056B4">
              <w:rPr>
                <w:rFonts w:eastAsia="Times New Roman" w:cs="Times New Roman"/>
                <w:b/>
                <w:bCs/>
                <w:color w:val="000000"/>
                <w:kern w:val="24"/>
              </w:rPr>
              <w:t>Participating Vendors</w:t>
            </w:r>
            <w:r w:rsidR="00AB5C3B">
              <w:rPr>
                <w:rFonts w:eastAsia="Times New Roman" w:cs="Times New Roman"/>
                <w:b/>
                <w:bCs/>
                <w:color w:val="000000"/>
                <w:kern w:val="24"/>
              </w:rPr>
              <w:t xml:space="preserve"> (price mode)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F600A7" w:rsidRPr="003056B4" w:rsidRDefault="00F600A7" w:rsidP="002523A9">
            <w:pPr>
              <w:spacing w:after="0" w:line="240" w:lineRule="auto"/>
              <w:jc w:val="center"/>
              <w:rPr>
                <w:rFonts w:eastAsia="Times New Roman" w:cs="Arial"/>
                <w:b/>
              </w:rPr>
            </w:pPr>
            <w:r w:rsidRPr="003056B4">
              <w:rPr>
                <w:rFonts w:eastAsia="Times New Roman" w:cs="Times New Roman"/>
                <w:b/>
                <w:bCs/>
                <w:color w:val="000000"/>
                <w:kern w:val="24"/>
              </w:rPr>
              <w:t>Non-participating Vendors</w:t>
            </w:r>
            <w:r w:rsidR="00AB5C3B">
              <w:rPr>
                <w:rFonts w:eastAsia="Times New Roman" w:cs="Times New Roman"/>
                <w:b/>
                <w:bCs/>
                <w:color w:val="000000"/>
                <w:kern w:val="24"/>
              </w:rPr>
              <w:t xml:space="preserve"> (price mode)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A7" w:rsidRPr="00BB39C6" w:rsidRDefault="00F600A7" w:rsidP="002523A9">
            <w:pPr>
              <w:spacing w:after="0" w:line="240" w:lineRule="auto"/>
              <w:jc w:val="center"/>
              <w:rPr>
                <w:rFonts w:eastAsia="Times New Roman" w:cs="Arial"/>
                <w:b/>
              </w:rPr>
            </w:pPr>
            <w:r w:rsidRPr="00BB39C6">
              <w:rPr>
                <w:rFonts w:eastAsia="Times New Roman" w:cs="Times New Roman"/>
                <w:b/>
                <w:bCs/>
                <w:color w:val="000000"/>
                <w:kern w:val="24"/>
              </w:rPr>
              <w:t>Vendors’</w:t>
            </w:r>
            <w:r w:rsidRPr="00BB39C6">
              <w:rPr>
                <w:rFonts w:eastAsia="Times New Roman" w:cs="Times New Roman"/>
                <w:b/>
                <w:bCs/>
                <w:color w:val="000000"/>
                <w:kern w:val="24"/>
                <w:lang w:val="fr-FR"/>
              </w:rPr>
              <w:t xml:space="preserve"> </w:t>
            </w:r>
            <w:r w:rsidRPr="00BB39C6">
              <w:rPr>
                <w:rFonts w:eastAsia="Times New Roman" w:cs="Times New Roman"/>
                <w:b/>
                <w:bCs/>
                <w:color w:val="000000"/>
                <w:kern w:val="24"/>
              </w:rPr>
              <w:t>price</w:t>
            </w:r>
            <w:r w:rsidRPr="00BB39C6">
              <w:rPr>
                <w:rFonts w:eastAsia="Times New Roman" w:cs="Times New Roman"/>
                <w:b/>
                <w:bCs/>
                <w:color w:val="000000"/>
                <w:kern w:val="24"/>
                <w:lang w:val="fr-FR"/>
              </w:rPr>
              <w:t xml:space="preserve"> variation</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C3B" w:rsidRPr="00624D8C" w:rsidRDefault="00AB5C3B" w:rsidP="002523A9">
            <w:pPr>
              <w:spacing w:after="0" w:line="240" w:lineRule="auto"/>
              <w:rPr>
                <w:rFonts w:eastAsia="Times New Roman" w:cs="Arial"/>
              </w:rPr>
            </w:pPr>
            <w:r>
              <w:rPr>
                <w:rFonts w:eastAsia="Times New Roman" w:cs="Times New Roman"/>
                <w:color w:val="000000"/>
                <w:kern w:val="24"/>
              </w:rPr>
              <w:t>Sorghum/Gotheye</w:t>
            </w:r>
            <w:r w:rsidRPr="00624D8C">
              <w:rPr>
                <w:rFonts w:eastAsia="Times New Roman" w:cs="Times New Roman"/>
                <w:color w:val="000000"/>
                <w:kern w:val="24"/>
              </w:rPr>
              <w:t xml:space="preserve">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5C3B" w:rsidRPr="00624D8C" w:rsidRDefault="00AB5C3B" w:rsidP="002523A9">
            <w:pPr>
              <w:spacing w:after="0" w:line="240" w:lineRule="auto"/>
              <w:jc w:val="center"/>
              <w:rPr>
                <w:rFonts w:eastAsia="Times New Roman" w:cs="Arial"/>
              </w:rPr>
            </w:pPr>
            <w:r>
              <w:rPr>
                <w:rFonts w:eastAsia="Times New Roman" w:cs="Times New Roman"/>
                <w:bCs/>
                <w:color w:val="000000"/>
                <w:kern w:val="24"/>
              </w:rPr>
              <w:t>242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AB5C3B">
            <w:pPr>
              <w:spacing w:after="0" w:line="240" w:lineRule="auto"/>
              <w:jc w:val="center"/>
              <w:rPr>
                <w:rFonts w:eastAsia="Times New Roman" w:cs="Arial"/>
              </w:rPr>
            </w:pPr>
            <w:r>
              <w:rPr>
                <w:rFonts w:eastAsia="Times New Roman" w:cs="Arial"/>
              </w:rPr>
              <w:t>240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C3B" w:rsidRPr="00624D8C" w:rsidRDefault="00AB5C3B" w:rsidP="002523A9">
            <w:pPr>
              <w:spacing w:after="0" w:line="240" w:lineRule="auto"/>
              <w:rPr>
                <w:rFonts w:eastAsia="Times New Roman" w:cs="Arial"/>
              </w:rPr>
            </w:pPr>
            <w:r>
              <w:rPr>
                <w:rFonts w:eastAsia="Times New Roman" w:cs="Times New Roman"/>
                <w:color w:val="000000"/>
                <w:kern w:val="24"/>
              </w:rPr>
              <w:t>Millet/Gotheye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5C3B" w:rsidRPr="00624D8C" w:rsidRDefault="00AB5C3B" w:rsidP="002523A9">
            <w:pPr>
              <w:spacing w:after="0" w:line="240" w:lineRule="auto"/>
              <w:jc w:val="center"/>
              <w:rPr>
                <w:rFonts w:eastAsia="Times New Roman" w:cs="Arial"/>
              </w:rPr>
            </w:pPr>
            <w:r>
              <w:rPr>
                <w:rFonts w:eastAsia="Times New Roman" w:cs="Times New Roman"/>
                <w:bCs/>
                <w:color w:val="000000"/>
                <w:kern w:val="24"/>
              </w:rPr>
              <w:t>250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253</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C3B" w:rsidRPr="00624D8C" w:rsidRDefault="00AB5C3B" w:rsidP="002523A9">
            <w:pPr>
              <w:spacing w:after="0" w:line="240" w:lineRule="auto"/>
              <w:rPr>
                <w:rFonts w:eastAsia="Times New Roman" w:cs="Arial"/>
              </w:rPr>
            </w:pPr>
            <w:r>
              <w:rPr>
                <w:rFonts w:eastAsia="Times New Roman" w:cs="Times New Roman"/>
                <w:color w:val="000000"/>
                <w:kern w:val="24"/>
              </w:rPr>
              <w:t>Beans/Gotheye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5C3B" w:rsidRPr="00624D8C" w:rsidRDefault="00AB5C3B" w:rsidP="002523A9">
            <w:pPr>
              <w:spacing w:after="0" w:line="240" w:lineRule="auto"/>
              <w:jc w:val="center"/>
              <w:rPr>
                <w:rFonts w:eastAsia="Times New Roman" w:cs="Arial"/>
              </w:rPr>
            </w:pPr>
            <w:r>
              <w:rPr>
                <w:rFonts w:eastAsia="Times New Roman" w:cs="Times New Roman"/>
                <w:bCs/>
                <w:color w:val="000000"/>
                <w:kern w:val="24"/>
              </w:rPr>
              <w:t>357</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350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Times New Roman" w:cs="Arial"/>
              </w:rPr>
            </w:pPr>
            <w:r>
              <w:rPr>
                <w:rFonts w:eastAsia="Times New Roman" w:cs="Arial"/>
              </w:rPr>
              <w:t>-2%</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Sorghum/Mangaize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256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250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-2%</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Millet/Mangize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301</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300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0%</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Beans/Mangaize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525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520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Sorghum/Ouallam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234</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-6%</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Millet/Ouallam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249</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240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-4%</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Beans/Ouallam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455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460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Sorghum/Tera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219</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0%</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Millet/Tera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229</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-2%</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Beans/Tera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438</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450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3%</w:t>
            </w:r>
          </w:p>
        </w:tc>
      </w:tr>
    </w:tbl>
    <w:p w:rsidR="004C69B4" w:rsidRPr="004C69B4" w:rsidRDefault="004C69B4" w:rsidP="004C69B4">
      <w:pPr>
        <w:spacing w:after="120" w:line="240" w:lineRule="auto"/>
        <w:rPr>
          <w:rFonts w:cstheme="minorHAnsi"/>
          <w:b/>
        </w:rPr>
      </w:pPr>
    </w:p>
    <w:p w:rsidR="004C69B4" w:rsidRDefault="00776684" w:rsidP="0091337B">
      <w:r>
        <w:t>Interpretation: no major differences between participating and non-participating vendors have been observed.</w:t>
      </w:r>
    </w:p>
    <w:p w:rsidR="007C5B66" w:rsidRDefault="007C5B66">
      <w:pPr>
        <w:rPr>
          <w:rFonts w:cstheme="minorHAnsi"/>
          <w:b/>
        </w:rPr>
      </w:pPr>
      <w:r>
        <w:rPr>
          <w:rFonts w:cstheme="minorHAnsi"/>
          <w:b/>
        </w:rPr>
        <w:br w:type="page"/>
      </w:r>
    </w:p>
    <w:p w:rsidR="00776684" w:rsidRDefault="00776684" w:rsidP="00E569D9">
      <w:pPr>
        <w:pStyle w:val="Heading2"/>
      </w:pPr>
      <w:bookmarkStart w:id="8" w:name="_Toc421371772"/>
      <w:r w:rsidRPr="00F216EF">
        <w:lastRenderedPageBreak/>
        <w:t>Prices in an intervention market compared to prices in a regional source market</w:t>
      </w:r>
      <w:bookmarkEnd w:id="8"/>
    </w:p>
    <w:p w:rsidR="00776684" w:rsidRDefault="00776684" w:rsidP="0091337B">
      <w:pPr>
        <w:rPr>
          <w:rFonts w:cstheme="minorHAnsi"/>
        </w:rPr>
      </w:pPr>
      <w:r>
        <w:rPr>
          <w:rFonts w:cstheme="minorHAnsi"/>
        </w:rPr>
        <w:t>Here we are comparing prices in each intervention market with prices in the source market, Tillaberi.</w:t>
      </w:r>
    </w:p>
    <w:p w:rsidR="00776684" w:rsidRDefault="00776684" w:rsidP="0091337B">
      <w:r>
        <w:rPr>
          <w:noProof/>
          <w:lang w:val="en-GB" w:eastAsia="en-GB"/>
        </w:rPr>
        <w:drawing>
          <wp:inline distT="0" distB="0" distL="0" distR="0">
            <wp:extent cx="5231219" cy="3062176"/>
            <wp:effectExtent l="0" t="0" r="762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6684" w:rsidRDefault="00776684" w:rsidP="0091337B">
      <w:r>
        <w:t xml:space="preserve">Interpretation: Sorghum and millet prices in Gotheye seem to track well with those in Tillaberi, but the bean prices in Gotheye have been declining while in Tillaberi they were rising. </w:t>
      </w:r>
      <w:r w:rsidRPr="00776684">
        <w:rPr>
          <w:i/>
        </w:rPr>
        <w:t>This is flagged to be further investigated using key informant interviews.</w:t>
      </w:r>
    </w:p>
    <w:p w:rsidR="00776684" w:rsidRDefault="00776684" w:rsidP="0091337B">
      <w:r>
        <w:rPr>
          <w:noProof/>
          <w:lang w:val="en-GB" w:eastAsia="en-GB"/>
        </w:rPr>
        <w:drawing>
          <wp:inline distT="0" distB="0" distL="0" distR="0">
            <wp:extent cx="5273749" cy="2955851"/>
            <wp:effectExtent l="0" t="0" r="317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6684" w:rsidRDefault="00776684" w:rsidP="0091337B">
      <w:r>
        <w:t xml:space="preserve">Interpretation: </w:t>
      </w:r>
      <w:r w:rsidR="007C5B66">
        <w:t xml:space="preserve">Bean and millet prices are higher </w:t>
      </w:r>
      <w:r w:rsidR="0050675C">
        <w:t>in Mangaize than Tillaberi</w:t>
      </w:r>
      <w:r w:rsidR="002C00FB">
        <w:t xml:space="preserve">. </w:t>
      </w:r>
      <w:r w:rsidR="002C00FB" w:rsidRPr="002C00FB">
        <w:rPr>
          <w:i/>
        </w:rPr>
        <w:t>Further investigation will be made through key informant interviews</w:t>
      </w:r>
      <w:r>
        <w:t>.</w:t>
      </w:r>
    </w:p>
    <w:p w:rsidR="00776684" w:rsidRDefault="00776684" w:rsidP="0091337B">
      <w:r>
        <w:rPr>
          <w:noProof/>
          <w:lang w:val="en-GB" w:eastAsia="en-GB"/>
        </w:rPr>
        <w:lastRenderedPageBreak/>
        <w:drawing>
          <wp:inline distT="0" distB="0" distL="0" distR="0">
            <wp:extent cx="4567238" cy="2743200"/>
            <wp:effectExtent l="0" t="0" r="50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684" w:rsidRDefault="00776684" w:rsidP="0091337B">
      <w:r>
        <w:t>Interpretation: Prices in Ouallam follow those in Tillaberi quite closely, and no cause for concern is seen in this graph.</w:t>
      </w:r>
    </w:p>
    <w:p w:rsidR="00776684" w:rsidRDefault="00776684" w:rsidP="0091337B">
      <w:r>
        <w:rPr>
          <w:noProof/>
          <w:lang w:val="en-GB" w:eastAsia="en-GB"/>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16F8" w:rsidRDefault="000216F8" w:rsidP="0091337B">
      <w:r>
        <w:t>Interpretation: Tera prices also follow closely with Tillaberi.</w:t>
      </w:r>
    </w:p>
    <w:p w:rsidR="007C5B66" w:rsidRDefault="007C5B66">
      <w:pPr>
        <w:rPr>
          <w:rFonts w:cstheme="minorHAnsi"/>
          <w:b/>
        </w:rPr>
      </w:pPr>
      <w:r>
        <w:rPr>
          <w:rFonts w:cstheme="minorHAnsi"/>
          <w:b/>
        </w:rPr>
        <w:br w:type="page"/>
      </w:r>
    </w:p>
    <w:p w:rsidR="007C5B66" w:rsidRPr="007C5B66" w:rsidRDefault="007C5B66" w:rsidP="00E569D9">
      <w:pPr>
        <w:pStyle w:val="Heading2"/>
      </w:pPr>
      <w:bookmarkStart w:id="9" w:name="_Toc421371773"/>
      <w:r w:rsidRPr="007C5B66">
        <w:lastRenderedPageBreak/>
        <w:t xml:space="preserve">Commodity prices in intervention markets to </w:t>
      </w:r>
      <w:r>
        <w:t xml:space="preserve">compared to </w:t>
      </w:r>
      <w:r w:rsidRPr="007C5B66">
        <w:t>historical averages</w:t>
      </w:r>
      <w:bookmarkEnd w:id="9"/>
      <w:r w:rsidRPr="007C5B66">
        <w:t xml:space="preserve"> </w:t>
      </w:r>
    </w:p>
    <w:p w:rsidR="007C5B66" w:rsidRDefault="007C5B66" w:rsidP="0091337B"/>
    <w:p w:rsidR="007C5B66" w:rsidRPr="00776684" w:rsidRDefault="007C5B66" w:rsidP="0091337B">
      <w:r>
        <w:rPr>
          <w:noProof/>
          <w:lang w:val="en-GB" w:eastAsia="en-GB"/>
        </w:rPr>
        <w:drawing>
          <wp:inline distT="0" distB="0" distL="0" distR="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3F1D" w:rsidRDefault="007C5B66" w:rsidP="000E3DF4">
      <w:r>
        <w:t>Interpretation: Gotheye prices for the current year match quite closely with 5 year historical averages.</w:t>
      </w:r>
    </w:p>
    <w:p w:rsidR="00612DB1" w:rsidRDefault="00612DB1" w:rsidP="000E3DF4"/>
    <w:p w:rsidR="007C5B66" w:rsidRDefault="007C5B66" w:rsidP="000E3DF4">
      <w:r>
        <w:rPr>
          <w:noProof/>
          <w:lang w:val="en-GB" w:eastAsia="en-GB"/>
        </w:rPr>
        <w:drawing>
          <wp:inline distT="0" distB="0" distL="0" distR="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5B66" w:rsidRDefault="007C5B66" w:rsidP="000E3DF4">
      <w:pPr>
        <w:rPr>
          <w:i/>
        </w:rPr>
      </w:pPr>
      <w:r>
        <w:t>Interpretation: Millet prices are currently slightly higher than historical averages in Mangaize, and bean prices are quite a bit higher.</w:t>
      </w:r>
      <w:r w:rsidR="002C00FB">
        <w:t xml:space="preserve"> </w:t>
      </w:r>
      <w:r w:rsidR="002C00FB" w:rsidRPr="002C00FB">
        <w:rPr>
          <w:i/>
        </w:rPr>
        <w:t>Further investigation is needed to determine the cause.</w:t>
      </w:r>
    </w:p>
    <w:p w:rsidR="00A750A4" w:rsidRDefault="00A750A4" w:rsidP="000E3DF4">
      <w:pPr>
        <w:rPr>
          <w:i/>
          <w:noProof/>
          <w:highlight w:val="yellow"/>
        </w:rPr>
      </w:pPr>
      <w:r>
        <w:rPr>
          <w:noProof/>
          <w:lang w:val="en-GB" w:eastAsia="en-GB"/>
        </w:rPr>
        <w:lastRenderedPageBreak/>
        <w:drawing>
          <wp:inline distT="0" distB="0" distL="0" distR="0">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2DB1" w:rsidRPr="00B92B89" w:rsidRDefault="00612DB1" w:rsidP="000E3DF4">
      <w:pPr>
        <w:rPr>
          <w:noProof/>
        </w:rPr>
      </w:pPr>
      <w:r w:rsidRPr="00B92B89">
        <w:rPr>
          <w:noProof/>
        </w:rPr>
        <w:t>Interpretation:</w:t>
      </w:r>
      <w:r w:rsidR="00B92B89" w:rsidRPr="00B92B89">
        <w:rPr>
          <w:noProof/>
        </w:rPr>
        <w:t xml:space="preserve"> The price of millet in Ouallam is close to the 5 year average, but the price of beans is higher than the 5 year average. </w:t>
      </w:r>
      <w:r w:rsidR="00B92B89" w:rsidRPr="00B92B89">
        <w:rPr>
          <w:i/>
          <w:noProof/>
        </w:rPr>
        <w:t xml:space="preserve">This will be investigated during key informant interviews. </w:t>
      </w:r>
      <w:r w:rsidR="00B92B89" w:rsidRPr="00B92B89">
        <w:rPr>
          <w:noProof/>
        </w:rPr>
        <w:t xml:space="preserve"> There is not enough information on sorghum. The price collection system for sorghum needs to be revisited to make sure prices are being collected.</w:t>
      </w:r>
    </w:p>
    <w:p w:rsidR="002C00FB" w:rsidRDefault="002C00FB" w:rsidP="000E3DF4">
      <w:pPr>
        <w:rPr>
          <w:i/>
          <w:noProof/>
        </w:rPr>
      </w:pPr>
      <w:r w:rsidRPr="00185452">
        <w:rPr>
          <w:i/>
          <w:noProof/>
          <w:highlight w:val="yellow"/>
        </w:rPr>
        <w:t xml:space="preserve">[Tera graph </w:t>
      </w:r>
      <w:r w:rsidR="008E6D20">
        <w:rPr>
          <w:i/>
          <w:noProof/>
          <w:highlight w:val="yellow"/>
        </w:rPr>
        <w:t>has not been</w:t>
      </w:r>
      <w:r w:rsidRPr="00185452">
        <w:rPr>
          <w:i/>
          <w:noProof/>
          <w:highlight w:val="yellow"/>
        </w:rPr>
        <w:t xml:space="preserve"> inserted]</w:t>
      </w:r>
    </w:p>
    <w:p w:rsidR="00822E30" w:rsidRPr="00822E30" w:rsidRDefault="00822E30" w:rsidP="00E569D9">
      <w:pPr>
        <w:pStyle w:val="Heading2"/>
      </w:pPr>
      <w:bookmarkStart w:id="10" w:name="_Toc421371774"/>
      <w:r w:rsidRPr="00822E30">
        <w:t xml:space="preserve">Commodity prices in intervention markets </w:t>
      </w:r>
      <w:r>
        <w:t xml:space="preserve">compared </w:t>
      </w:r>
      <w:r w:rsidRPr="00822E30">
        <w:t>to a reference year</w:t>
      </w:r>
      <w:bookmarkEnd w:id="10"/>
      <w:r w:rsidRPr="00822E30">
        <w:t xml:space="preserve"> </w:t>
      </w:r>
    </w:p>
    <w:p w:rsidR="00822E30" w:rsidRDefault="00822E30" w:rsidP="000E3DF4">
      <w:r>
        <w:t>We have not completed these comparisons because there is not a major event occurring that warrants comparison to a reference year.</w:t>
      </w:r>
    </w:p>
    <w:p w:rsidR="00E569D9" w:rsidRDefault="00E569D9" w:rsidP="00E569D9">
      <w:pPr>
        <w:pStyle w:val="Heading1"/>
      </w:pPr>
      <w:bookmarkStart w:id="11" w:name="_Toc421371775"/>
      <w:r>
        <w:t>Investigating the factors of price changes</w:t>
      </w:r>
      <w:bookmarkEnd w:id="11"/>
    </w:p>
    <w:p w:rsidR="008239D2" w:rsidRDefault="008239D2" w:rsidP="00E569D9">
      <w:r>
        <w:t xml:space="preserve">Based on the preceding analyses of price changes, we </w:t>
      </w:r>
      <w:r w:rsidR="00DD5277">
        <w:t>have</w:t>
      </w:r>
      <w:r>
        <w:t xml:space="preserve"> investigate</w:t>
      </w:r>
      <w:r w:rsidR="00DD5277">
        <w:t>d</w:t>
      </w:r>
      <w:r>
        <w:t xml:space="preserve"> </w:t>
      </w:r>
      <w:r w:rsidR="00CF13AB">
        <w:t xml:space="preserve">SEASONALITY, LOCAL SUPPLY SHOCKS, DEMAND, TRADER CAPACITY/ACTIONS, and INTERVENTION as </w:t>
      </w:r>
      <w:r>
        <w:t>the possible factors behind the following:</w:t>
      </w:r>
    </w:p>
    <w:p w:rsidR="0022117A" w:rsidRDefault="0022117A" w:rsidP="00C93F20">
      <w:pPr>
        <w:pStyle w:val="ListParagraph"/>
        <w:numPr>
          <w:ilvl w:val="0"/>
          <w:numId w:val="5"/>
        </w:numPr>
      </w:pPr>
      <w:r>
        <w:t>Gotheye: bean prices</w:t>
      </w:r>
    </w:p>
    <w:p w:rsidR="008239D2" w:rsidRDefault="0022117A" w:rsidP="00C93F20">
      <w:pPr>
        <w:pStyle w:val="ListParagraph"/>
        <w:numPr>
          <w:ilvl w:val="0"/>
          <w:numId w:val="5"/>
        </w:numPr>
      </w:pPr>
      <w:r>
        <w:t>Mangaize: b</w:t>
      </w:r>
      <w:r w:rsidR="008239D2">
        <w:t>ean</w:t>
      </w:r>
      <w:r>
        <w:t>, millet and sorghum</w:t>
      </w:r>
      <w:r w:rsidR="008239D2">
        <w:t xml:space="preserve"> prices </w:t>
      </w:r>
    </w:p>
    <w:p w:rsidR="008239D2" w:rsidRDefault="0022117A" w:rsidP="00C93F20">
      <w:pPr>
        <w:pStyle w:val="ListParagraph"/>
        <w:numPr>
          <w:ilvl w:val="0"/>
          <w:numId w:val="5"/>
        </w:numPr>
      </w:pPr>
      <w:r>
        <w:t>Tera: m</w:t>
      </w:r>
      <w:r w:rsidR="008239D2">
        <w:t>illet</w:t>
      </w:r>
      <w:r>
        <w:t xml:space="preserve"> and sorghum prices</w:t>
      </w:r>
      <w:r w:rsidR="008239D2">
        <w:t xml:space="preserve"> </w:t>
      </w:r>
    </w:p>
    <w:p w:rsidR="00C3401B" w:rsidRDefault="00C3401B" w:rsidP="00C3401B">
      <w:pPr>
        <w:pStyle w:val="ListParagraph"/>
        <w:numPr>
          <w:ilvl w:val="0"/>
          <w:numId w:val="5"/>
        </w:numPr>
      </w:pPr>
      <w:r>
        <w:t>Tillaberi: millet prices</w:t>
      </w:r>
    </w:p>
    <w:p w:rsidR="008239D2" w:rsidRDefault="00530ED8" w:rsidP="00CF13AB">
      <w:pPr>
        <w:pStyle w:val="Heading2"/>
      </w:pPr>
      <w:bookmarkStart w:id="12" w:name="_Toc421371776"/>
      <w:r>
        <w:lastRenderedPageBreak/>
        <w:t>Gotheye bean prices</w:t>
      </w:r>
      <w:bookmarkEnd w:id="12"/>
    </w:p>
    <w:p w:rsidR="00C93F20" w:rsidRDefault="00F02F9F" w:rsidP="00C93F20">
      <w:r w:rsidRPr="00F02F9F">
        <w:rPr>
          <w:noProof/>
        </w:rPr>
        <w:pict>
          <v:shapetype id="_x0000_t202" coordsize="21600,21600" o:spt="202" path="m,l,21600r21600,l21600,xe">
            <v:stroke joinstyle="miter"/>
            <v:path gradientshapeok="t" o:connecttype="rect"/>
          </v:shapetype>
          <v:shape id="Text Box 22" o:spid="_x0000_s1026" type="#_x0000_t202" style="position:absolute;margin-left:365.55pt;margin-top:163pt;width:88.75pt;height:15.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" filled="f" stroked="f" strokeweight=".5pt">
            <v:textbox>
              <w:txbxContent>
                <w:p w:rsidR="002523A9" w:rsidRPr="00530ED8" w:rsidRDefault="002523A9">
                  <w:pPr>
                    <w:rPr>
                      <w:sz w:val="16"/>
                      <w:szCs w:val="16"/>
                    </w:rPr>
                  </w:pPr>
                  <w:r w:rsidRPr="00530ED8">
                    <w:rPr>
                      <w:sz w:val="16"/>
                      <w:szCs w:val="16"/>
                    </w:rPr>
                    <w:t>Voucher distribution</w:t>
                  </w:r>
                </w:p>
              </w:txbxContent>
            </v:textbox>
          </v:shape>
        </w:pict>
      </w:r>
      <w:r w:rsidRPr="00F02F9F">
        <w:rPr>
          <w:noProof/>
        </w:rPr>
        <w:pict>
          <v:shapetype id="_x0000_t32" coordsize="21600,21600" o:spt="32" o:oned="t" path="m,l21600,21600e" filled="f">
            <v:path arrowok="t" fillok="f" o:connecttype="none"/>
            <o:lock v:ext="edit" shapetype="t"/>
          </v:shapetype>
          <v:shape id="Straight Arrow Connector 20" o:spid="_x0000_s1043" type="#_x0000_t32" style="position:absolute;margin-left:411.65pt;margin-top:94.25pt;width:0;height:43.2pt;flip:x 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" strokecolor="black [3213]">
            <v:stroke endarrow="block" joinstyle="miter"/>
          </v:shape>
        </w:pict>
      </w:r>
      <w:r w:rsidRPr="00F02F9F">
        <w:rPr>
          <w:noProof/>
        </w:rPr>
        <w:pict>
          <v:shape id="Straight Arrow Connector 19" o:spid="_x0000_s1042" type="#_x0000_t32" style="position:absolute;margin-left:383.7pt;margin-top:74.35pt;width:0;height:64.8pt;flip:y;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" strokecolor="black [3213]">
            <v:stroke endarrow="block" joinstyle="miter"/>
          </v:shape>
        </w:pict>
      </w:r>
      <w:r w:rsidRPr="00F02F9F">
        <w:rPr>
          <w:noProof/>
        </w:rPr>
        <w:pict>
          <v:shape id="Straight Arrow Connector 21" o:spid="_x0000_s1041" type="#_x0000_t32" style="position:absolute;margin-left:360.8pt;margin-top:161.35pt;width:0;height:16.7pt;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" strokecolor="black [3213]">
            <v:stroke endarrow="block" joinstyle="miter"/>
          </v:shape>
        </w:pict>
      </w:r>
      <w:r w:rsidRPr="00F02F9F">
        <w:rPr>
          <w:noProof/>
        </w:rPr>
        <w:pict>
          <v:shape id="Straight Arrow Connector 18" o:spid="_x0000_s1040" type="#_x0000_t32" style="position:absolute;margin-left:350.2pt;margin-top:69.55pt;width:0;height:70.3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" strokecolor="black [3213]">
            <v:stroke endarrow="block" joinstyle="miter"/>
          </v:shape>
        </w:pict>
      </w:r>
      <w:r w:rsidRPr="00F02F9F">
        <w:rPr>
          <w:noProof/>
        </w:rPr>
        <w:pict>
          <v:shape id="Straight Arrow Connector 14" o:spid="_x0000_s1039" type="#_x0000_t32" style="position:absolute;margin-left:213.45pt;margin-top:70.1pt;width:0;height:70.3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" strokecolor="black [3213]">
            <v:stroke endarrow="block" joinstyle="miter"/>
          </v:shape>
        </w:pict>
      </w:r>
      <w:r w:rsidRPr="00F02F9F">
        <w:rPr>
          <w:noProof/>
        </w:rPr>
        <w:pict>
          <v:shape id="Straight Arrow Connector 15" o:spid="_x0000_s1038" type="#_x0000_t32" style="position:absolute;margin-left:246.4pt;margin-top:69.55pt;width:0;height:70.3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" strokecolor="black [3213]">
            <v:stroke endarrow="block" joinstyle="miter"/>
          </v:shape>
        </w:pict>
      </w:r>
      <w:r w:rsidRPr="00F02F9F">
        <w:rPr>
          <w:noProof/>
        </w:rPr>
        <w:pict>
          <v:shape id="Straight Arrow Connector 16" o:spid="_x0000_s1037" type="#_x0000_t32" style="position:absolute;margin-left:281.55pt;margin-top:68.7pt;width:0;height:70.3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" strokecolor="black [3213]">
            <v:stroke endarrow="block" joinstyle="miter"/>
          </v:shape>
        </w:pict>
      </w:r>
      <w:r w:rsidRPr="00F02F9F">
        <w:rPr>
          <w:noProof/>
        </w:rPr>
        <w:pict>
          <v:shape id="Straight Arrow Connector 17" o:spid="_x0000_s1036" type="#_x0000_t32" style="position:absolute;margin-left:315.05pt;margin-top:67.05pt;width:0;height:70.3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" strokecolor="black [3213]">
            <v:stroke endarrow="block" joinstyle="miter"/>
          </v:shape>
        </w:pict>
      </w:r>
      <w:r w:rsidR="00C93F20">
        <w:rPr>
          <w:noProof/>
          <w:lang w:val="en-GB" w:eastAsia="en-GB"/>
        </w:rPr>
        <w:drawing>
          <wp:inline distT="0" distB="0" distL="0" distR="0">
            <wp:extent cx="5890437" cy="2360428"/>
            <wp:effectExtent l="0" t="0" r="15240" b="19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3771" w:rsidRDefault="00933771" w:rsidP="00C93F20">
      <w:r>
        <w:rPr>
          <w:noProof/>
          <w:lang w:val="en-GB" w:eastAsia="en-GB"/>
        </w:rPr>
        <w:drawing>
          <wp:inline distT="0" distB="0" distL="0" distR="0">
            <wp:extent cx="5167424" cy="2743200"/>
            <wp:effectExtent l="0" t="0" r="1460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401B" w:rsidRDefault="00C3401B">
      <w:r>
        <w:t>Although declining bean prices were flagged as a concern in a previous graph, w</w:t>
      </w:r>
      <w:r w:rsidR="00933771">
        <w:t>e can see from these</w:t>
      </w:r>
      <w:r w:rsidR="00C93F20">
        <w:t xml:space="preserve"> </w:t>
      </w:r>
      <w:r w:rsidR="00933771">
        <w:t>charts</w:t>
      </w:r>
      <w:r w:rsidR="00C93F20">
        <w:t xml:space="preserve"> that bean prices typically do decline due to seasonality from October through March, so the declines observed are likely to be expected. </w:t>
      </w:r>
      <w:r>
        <w:t>The dates of the intervention do not seem to be linked to the price trend</w:t>
      </w:r>
      <w:r w:rsidR="00933771">
        <w:t xml:space="preserve">, and prices are similar to those in the </w:t>
      </w:r>
      <w:r w:rsidR="008E6D20">
        <w:t>comparison</w:t>
      </w:r>
      <w:r w:rsidR="00933771">
        <w:t xml:space="preserve"> market</w:t>
      </w:r>
      <w:r>
        <w:t xml:space="preserve">. </w:t>
      </w:r>
      <w:r w:rsidR="00C93F20">
        <w:t xml:space="preserve">Key informant interviews </w:t>
      </w:r>
      <w:r w:rsidR="00530ED8">
        <w:t xml:space="preserve">were conducted with local traders, who </w:t>
      </w:r>
      <w:r>
        <w:t>confirmed that bean prices are at normal levels. There have not been any local supply or demand shocks, and trader action has been ruled out.</w:t>
      </w:r>
    </w:p>
    <w:p w:rsidR="00933771" w:rsidRDefault="00933771"/>
    <w:p w:rsidR="00C3401B" w:rsidRDefault="00C3401B" w:rsidP="00C3401B">
      <w:pPr>
        <w:pStyle w:val="Heading2"/>
      </w:pPr>
      <w:bookmarkStart w:id="13" w:name="_Toc421371777"/>
      <w:r>
        <w:lastRenderedPageBreak/>
        <w:t>Mangaize bean, millet and sorghum prices</w:t>
      </w:r>
      <w:bookmarkEnd w:id="13"/>
    </w:p>
    <w:p w:rsidR="00C93F20" w:rsidRDefault="00F02F9F" w:rsidP="00C93F20">
      <w:r w:rsidRPr="00F02F9F">
        <w:rPr>
          <w:noProof/>
        </w:rPr>
        <w:pict>
          <v:shape id="Straight Arrow Connector 29" o:spid="_x0000_s1035" type="#_x0000_t32" style="position:absolute;margin-left:415.1pt;margin-top:73.7pt;width:0;height:68.4pt;flip:x y;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" strokecolor="black [3213]">
            <v:stroke endarrow="block" joinstyle="miter"/>
          </v:shape>
        </w:pict>
      </w:r>
      <w:r w:rsidRPr="00F02F9F">
        <w:rPr>
          <w:noProof/>
        </w:rPr>
        <w:pict>
          <v:shape id="Straight Arrow Connector 31" o:spid="_x0000_s1034" type="#_x0000_t32" style="position:absolute;margin-left:334.3pt;margin-top:162.3pt;width:0;height:16.7pt;flip:y;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" strokecolor="black [3213]">
            <v:stroke endarrow="block" joinstyle="miter"/>
          </v:shape>
        </w:pict>
      </w:r>
      <w:r w:rsidRPr="00F02F9F">
        <w:rPr>
          <w:noProof/>
        </w:rPr>
        <w:pict>
          <v:shape id="Straight Arrow Connector 27" o:spid="_x0000_s1033" type="#_x0000_t32" style="position:absolute;margin-left:353.6pt;margin-top:76pt;width:0;height:64.8pt;flip:y;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" strokecolor="black [3213]">
            <v:stroke endarrow="block" joinstyle="miter"/>
          </v:shape>
        </w:pict>
      </w:r>
      <w:r w:rsidRPr="00F02F9F">
        <w:rPr>
          <w:noProof/>
        </w:rPr>
        <w:pict>
          <v:shape id="Text Box 30" o:spid="_x0000_s1027" type="#_x0000_t202" style="position:absolute;margin-left:335.7pt;margin-top:164.15pt;width:88.7pt;height:15.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" filled="f" stroked="f" strokeweight=".5pt">
            <v:textbox>
              <w:txbxContent>
                <w:p w:rsidR="002523A9" w:rsidRPr="00530ED8" w:rsidRDefault="002523A9" w:rsidP="00C3401B">
                  <w:pPr>
                    <w:rPr>
                      <w:sz w:val="16"/>
                      <w:szCs w:val="16"/>
                    </w:rPr>
                  </w:pPr>
                  <w:r w:rsidRPr="00530ED8">
                    <w:rPr>
                      <w:sz w:val="16"/>
                      <w:szCs w:val="16"/>
                    </w:rPr>
                    <w:t>Voucher distribution</w:t>
                  </w:r>
                </w:p>
              </w:txbxContent>
            </v:textbox>
          </v:shape>
        </w:pict>
      </w:r>
      <w:r w:rsidRPr="00F02F9F">
        <w:rPr>
          <w:noProof/>
        </w:rPr>
        <w:pict>
          <v:shape id="Straight Arrow Connector 23" o:spid="_x0000_s1032" type="#_x0000_t32" style="position:absolute;margin-left:216.9pt;margin-top:69.55pt;width:0;height:70.3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" strokecolor="black [3213]">
            <v:stroke endarrow="block" joinstyle="miter"/>
          </v:shape>
        </w:pict>
      </w:r>
      <w:r w:rsidRPr="00F02F9F">
        <w:rPr>
          <w:noProof/>
        </w:rPr>
        <w:pict>
          <v:shape id="Straight Arrow Connector 24" o:spid="_x0000_s1031" type="#_x0000_t32" style="position:absolute;margin-left:249.8pt;margin-top:69.55pt;width:0;height:70.3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" strokecolor="black [3213]">
            <v:stroke endarrow="block" joinstyle="miter"/>
          </v:shape>
        </w:pict>
      </w:r>
      <w:r w:rsidRPr="00F02F9F">
        <w:rPr>
          <w:noProof/>
        </w:rPr>
        <w:pict>
          <v:shape id="Straight Arrow Connector 25" o:spid="_x0000_s1030" type="#_x0000_t32" style="position:absolute;margin-left:285pt;margin-top:69.55pt;width:0;height:70.3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" strokecolor="black [3213]">
            <v:stroke endarrow="block" joinstyle="miter"/>
          </v:shape>
        </w:pict>
      </w:r>
      <w:r w:rsidRPr="00F02F9F">
        <w:rPr>
          <w:noProof/>
        </w:rPr>
        <w:pict>
          <v:shape id="Straight Arrow Connector 26" o:spid="_x0000_s1029" type="#_x0000_t32" style="position:absolute;margin-left:318.45pt;margin-top:69.55pt;width:0;height:70.3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" strokecolor="black [3213]">
            <v:stroke endarrow="block" joinstyle="miter"/>
          </v:shape>
        </w:pict>
      </w:r>
      <w:r w:rsidRPr="00F02F9F">
        <w:rPr>
          <w:noProof/>
        </w:rPr>
        <w:pict>
          <v:shape id="Straight Arrow Connector 28" o:spid="_x0000_s1028" type="#_x0000_t32" style="position:absolute;margin-left:387.15pt;margin-top:75.05pt;width:0;height:64.8pt;flip:y;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" strokecolor="black [3213]">
            <v:stroke endarrow="block" joinstyle="miter"/>
          </v:shape>
        </w:pict>
      </w:r>
      <w:r w:rsidR="00C93F20">
        <w:rPr>
          <w:noProof/>
          <w:lang w:val="en-GB" w:eastAsia="en-GB"/>
        </w:rPr>
        <w:drawing>
          <wp:inline distT="0" distB="0" distL="0" distR="0">
            <wp:extent cx="5890260" cy="2381693"/>
            <wp:effectExtent l="0" t="0" r="152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3771" w:rsidRDefault="00933771" w:rsidP="00C93F20">
      <w:r>
        <w:rPr>
          <w:noProof/>
          <w:lang w:val="en-GB" w:eastAsia="en-GB"/>
        </w:rPr>
        <w:drawing>
          <wp:inline distT="0" distB="0" distL="0" distR="0">
            <wp:extent cx="5890260" cy="3221665"/>
            <wp:effectExtent l="0" t="0" r="15240"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3F20" w:rsidRDefault="00CA23C3" w:rsidP="00C93F20">
      <w:r>
        <w:t xml:space="preserve">Although bean price </w:t>
      </w:r>
      <w:r w:rsidR="00C3401B">
        <w:t xml:space="preserve">data </w:t>
      </w:r>
      <w:r>
        <w:t xml:space="preserve">collection was spotty in 2013, the trend seems to follow the season index. </w:t>
      </w:r>
      <w:r w:rsidR="00C93F20">
        <w:t xml:space="preserve">The concern with bean prices in Mangaize is that they are higher than </w:t>
      </w:r>
      <w:r>
        <w:t xml:space="preserve">in Tillaberi, the supply market, which </w:t>
      </w:r>
      <w:r w:rsidR="00C3401B">
        <w:t>was</w:t>
      </w:r>
      <w:r>
        <w:t xml:space="preserve"> investigated via key informant interviews.</w:t>
      </w:r>
      <w:r w:rsidR="00185452">
        <w:t xml:space="preserve"> The interviewees reported that prices have increased recently due to the degraded road network which has increased transportation costs to Mangaize. Deliveries are now less reliable, so prices have been fluctuating as supply dwindles and restocking</w:t>
      </w:r>
      <w:r w:rsidR="0050675C">
        <w:t xml:space="preserve"> is taking place less often.</w:t>
      </w:r>
    </w:p>
    <w:p w:rsidR="0050675C" w:rsidRDefault="0050675C" w:rsidP="00C93F20">
      <w:pPr>
        <w:rPr>
          <w:highlight w:val="yellow"/>
        </w:rPr>
      </w:pPr>
      <w:r w:rsidRPr="0050675C">
        <w:rPr>
          <w:highlight w:val="yellow"/>
        </w:rPr>
        <w:t>[insert graph of Mangaize millet seasonal index]</w:t>
      </w:r>
    </w:p>
    <w:p w:rsidR="0050675C" w:rsidRDefault="00933771" w:rsidP="00C93F20">
      <w:r w:rsidRPr="0050675C">
        <w:rPr>
          <w:highlight w:val="yellow"/>
        </w:rPr>
        <w:t xml:space="preserve"> </w:t>
      </w:r>
      <w:r w:rsidR="0050675C" w:rsidRPr="0050675C">
        <w:rPr>
          <w:highlight w:val="yellow"/>
        </w:rPr>
        <w:t>[Insert graph of Mangaize sorghum seasonal index]</w:t>
      </w:r>
    </w:p>
    <w:p w:rsidR="0050675C" w:rsidRDefault="0050675C" w:rsidP="00C93F20">
      <w:r>
        <w:t>Key informants also report that prices of millet and sorghum have been affected by the increased transportation costs as noted above.</w:t>
      </w:r>
    </w:p>
    <w:p w:rsidR="00CA23C3" w:rsidRDefault="00CA23C3" w:rsidP="00CA23C3"/>
    <w:p w:rsidR="0050675C" w:rsidRDefault="0050675C" w:rsidP="0050675C">
      <w:pPr>
        <w:pStyle w:val="Heading2"/>
      </w:pPr>
      <w:bookmarkStart w:id="14" w:name="_Toc421371778"/>
      <w:r>
        <w:t>Tera millet and sorghum prices</w:t>
      </w:r>
      <w:bookmarkEnd w:id="14"/>
    </w:p>
    <w:p w:rsidR="0050675C" w:rsidRDefault="0050675C" w:rsidP="0050675C">
      <w:r w:rsidRPr="0050675C">
        <w:rPr>
          <w:highlight w:val="yellow"/>
        </w:rPr>
        <w:t xml:space="preserve">[insert graphs of </w:t>
      </w:r>
      <w:r>
        <w:rPr>
          <w:highlight w:val="yellow"/>
        </w:rPr>
        <w:t xml:space="preserve">Tera </w:t>
      </w:r>
      <w:r w:rsidRPr="0050675C">
        <w:rPr>
          <w:highlight w:val="yellow"/>
        </w:rPr>
        <w:t>seasonal indices of millet and sorghum]</w:t>
      </w:r>
    </w:p>
    <w:p w:rsidR="00933771" w:rsidRDefault="00933771" w:rsidP="0050675C">
      <w:r w:rsidRPr="00933771">
        <w:rPr>
          <w:highlight w:val="yellow"/>
        </w:rPr>
        <w:t xml:space="preserve">[insert graph of </w:t>
      </w:r>
      <w:r>
        <w:rPr>
          <w:highlight w:val="yellow"/>
        </w:rPr>
        <w:t>Tera millet and sorghum</w:t>
      </w:r>
      <w:r w:rsidRPr="00933771">
        <w:rPr>
          <w:highlight w:val="yellow"/>
        </w:rPr>
        <w:t xml:space="preserve"> prices compared to </w:t>
      </w:r>
      <w:r w:rsidR="008E6D20">
        <w:rPr>
          <w:highlight w:val="yellow"/>
        </w:rPr>
        <w:t>comparison</w:t>
      </w:r>
      <w:r w:rsidRPr="00933771">
        <w:rPr>
          <w:highlight w:val="yellow"/>
        </w:rPr>
        <w:t xml:space="preserve"> market prices]</w:t>
      </w:r>
    </w:p>
    <w:p w:rsidR="0050675C" w:rsidRDefault="0050675C" w:rsidP="0050675C"/>
    <w:p w:rsidR="00B154AA" w:rsidRDefault="00B154AA">
      <w:r>
        <w:br w:type="page"/>
      </w:r>
    </w:p>
    <w:p w:rsidR="0050675C" w:rsidRDefault="00B154AA" w:rsidP="00B154AA">
      <w:pPr>
        <w:pStyle w:val="Heading1"/>
      </w:pPr>
      <w:bookmarkStart w:id="15" w:name="_Toc421371780"/>
      <w:r>
        <w:lastRenderedPageBreak/>
        <w:t>Considerations for any necessary adaptation</w:t>
      </w:r>
      <w:bookmarkEnd w:id="15"/>
    </w:p>
    <w:p w:rsidR="00B154AA" w:rsidRPr="00B154AA" w:rsidRDefault="00B154AA" w:rsidP="00B154AA">
      <w:r>
        <w:t xml:space="preserve">Given the results of the investigations into the observed price changes and the information gathered during key informant interviews, we do not believe it is necessary at this time to make any changes to the program. </w:t>
      </w:r>
    </w:p>
    <w:sectPr w:rsidR="00B154AA" w:rsidRPr="00B154AA" w:rsidSect="00CA23C3">
      <w:pgSz w:w="12240" w:h="15840" w:code="1"/>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80" w:rsidRDefault="00962E80" w:rsidP="00AF5C04">
      <w:pPr>
        <w:spacing w:after="0" w:line="240" w:lineRule="auto"/>
      </w:pPr>
      <w:r>
        <w:separator/>
      </w:r>
    </w:p>
  </w:endnote>
  <w:endnote w:type="continuationSeparator" w:id="0">
    <w:p w:rsidR="00962E80" w:rsidRDefault="00962E80" w:rsidP="00AF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5179"/>
      <w:docPartObj>
        <w:docPartGallery w:val="Page Numbers (Bottom of Page)"/>
        <w:docPartUnique/>
      </w:docPartObj>
    </w:sdtPr>
    <w:sdtEndPr>
      <w:rPr>
        <w:noProof/>
      </w:rPr>
    </w:sdtEndPr>
    <w:sdtContent>
      <w:p w:rsidR="002523A9" w:rsidRDefault="00F02F9F">
        <w:pPr>
          <w:pStyle w:val="Footer"/>
          <w:jc w:val="right"/>
        </w:pPr>
        <w:r>
          <w:fldChar w:fldCharType="begin"/>
        </w:r>
        <w:r w:rsidR="002523A9">
          <w:instrText xml:space="preserve"> PAGE   \* MERGEFORMAT </w:instrText>
        </w:r>
        <w:r>
          <w:fldChar w:fldCharType="separate"/>
        </w:r>
        <w:r w:rsidR="00E55125">
          <w:rPr>
            <w:noProof/>
          </w:rPr>
          <w:t>1</w:t>
        </w:r>
        <w:r>
          <w:rPr>
            <w:noProof/>
          </w:rPr>
          <w:fldChar w:fldCharType="end"/>
        </w:r>
      </w:p>
    </w:sdtContent>
  </w:sdt>
  <w:p w:rsidR="002523A9" w:rsidRDefault="00252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80" w:rsidRDefault="00962E80" w:rsidP="00AF5C04">
      <w:pPr>
        <w:spacing w:after="0" w:line="240" w:lineRule="auto"/>
      </w:pPr>
      <w:r>
        <w:separator/>
      </w:r>
    </w:p>
  </w:footnote>
  <w:footnote w:type="continuationSeparator" w:id="0">
    <w:p w:rsidR="00962E80" w:rsidRDefault="00962E80" w:rsidP="00AF5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0052"/>
    <w:multiLevelType w:val="hybridMultilevel"/>
    <w:tmpl w:val="2AEE5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887928"/>
    <w:multiLevelType w:val="multilevel"/>
    <w:tmpl w:val="86723F06"/>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D874691"/>
    <w:multiLevelType w:val="hybridMultilevel"/>
    <w:tmpl w:val="C706B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C46D0"/>
    <w:multiLevelType w:val="hybridMultilevel"/>
    <w:tmpl w:val="ACDA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82B02"/>
    <w:multiLevelType w:val="hybridMultilevel"/>
    <w:tmpl w:val="449A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77B52"/>
    <w:multiLevelType w:val="hybridMultilevel"/>
    <w:tmpl w:val="84B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541B43"/>
    <w:rsid w:val="000216F8"/>
    <w:rsid w:val="0004387E"/>
    <w:rsid w:val="00090269"/>
    <w:rsid w:val="000E3DF4"/>
    <w:rsid w:val="00183293"/>
    <w:rsid w:val="00185452"/>
    <w:rsid w:val="0022117A"/>
    <w:rsid w:val="002523A9"/>
    <w:rsid w:val="002C00FB"/>
    <w:rsid w:val="002C38C9"/>
    <w:rsid w:val="003435B9"/>
    <w:rsid w:val="003B3F1D"/>
    <w:rsid w:val="004C69B4"/>
    <w:rsid w:val="0050675C"/>
    <w:rsid w:val="00530ED8"/>
    <w:rsid w:val="00541B43"/>
    <w:rsid w:val="00612DB1"/>
    <w:rsid w:val="00696ED9"/>
    <w:rsid w:val="00776684"/>
    <w:rsid w:val="007C5B66"/>
    <w:rsid w:val="00822E30"/>
    <w:rsid w:val="008239D2"/>
    <w:rsid w:val="008E6D20"/>
    <w:rsid w:val="0091337B"/>
    <w:rsid w:val="00933771"/>
    <w:rsid w:val="00955A15"/>
    <w:rsid w:val="00962E80"/>
    <w:rsid w:val="009725F7"/>
    <w:rsid w:val="00A750A4"/>
    <w:rsid w:val="00A97A02"/>
    <w:rsid w:val="00AB5C3B"/>
    <w:rsid w:val="00AF5C04"/>
    <w:rsid w:val="00B154AA"/>
    <w:rsid w:val="00B7672E"/>
    <w:rsid w:val="00B92B89"/>
    <w:rsid w:val="00C3401B"/>
    <w:rsid w:val="00C93F20"/>
    <w:rsid w:val="00CA23C3"/>
    <w:rsid w:val="00CC70CE"/>
    <w:rsid w:val="00CF13AB"/>
    <w:rsid w:val="00D00A57"/>
    <w:rsid w:val="00D02058"/>
    <w:rsid w:val="00D538AC"/>
    <w:rsid w:val="00DD5277"/>
    <w:rsid w:val="00DF6ABF"/>
    <w:rsid w:val="00E55125"/>
    <w:rsid w:val="00E569D9"/>
    <w:rsid w:val="00F02F9F"/>
    <w:rsid w:val="00F60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0"/>
        <o:r id="V:Rule2" type="connector" idref="#Straight Arrow Connector 19"/>
        <o:r id="V:Rule3" type="connector" idref="#Straight Arrow Connector 21"/>
        <o:r id="V:Rule4" type="connector" idref="#Straight Arrow Connector 18"/>
        <o:r id="V:Rule5" type="connector" idref="#Straight Arrow Connector 14"/>
        <o:r id="V:Rule6" type="connector" idref="#Straight Arrow Connector 15"/>
        <o:r id="V:Rule7" type="connector" idref="#Straight Arrow Connector 16"/>
        <o:r id="V:Rule8" type="connector" idref="#Straight Arrow Connector 17"/>
        <o:r id="V:Rule9" type="connector" idref="#Straight Arrow Connector 29"/>
        <o:r id="V:Rule10" type="connector" idref="#Straight Arrow Connector 31"/>
        <o:r id="V:Rule11" type="connector" idref="#Straight Arrow Connector 27"/>
        <o:r id="V:Rule12" type="connector" idref="#Straight Arrow Connector 23"/>
        <o:r id="V:Rule13" type="connector" idref="#Straight Arrow Connector 24"/>
        <o:r id="V:Rule14" type="connector" idref="#Straight Arrow Connector 25"/>
        <o:r id="V:Rule15" type="connector" idref="#Straight Arrow Connector 26"/>
        <o:r id="V:Rule16"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9F"/>
  </w:style>
  <w:style w:type="paragraph" w:styleId="Heading1">
    <w:name w:val="heading 1"/>
    <w:basedOn w:val="Normal"/>
    <w:next w:val="Normal"/>
    <w:link w:val="Heading1Char"/>
    <w:uiPriority w:val="9"/>
    <w:qFormat/>
    <w:rsid w:val="007C5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A15"/>
    <w:pPr>
      <w:keepNext/>
      <w:keepLines/>
      <w:pBdr>
        <w:bottom w:val="single" w:sz="4" w:space="1" w:color="auto"/>
      </w:pBdr>
      <w:spacing w:after="120" w:line="240" w:lineRule="auto"/>
      <w:outlineLvl w:val="1"/>
    </w:pPr>
    <w:rPr>
      <w:rFonts w:eastAsiaTheme="majorEastAsia" w:cstheme="minorHAns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43"/>
    <w:pPr>
      <w:spacing w:after="200" w:line="276" w:lineRule="auto"/>
      <w:ind w:left="720"/>
      <w:contextualSpacing/>
    </w:pPr>
  </w:style>
  <w:style w:type="table" w:styleId="TableGrid">
    <w:name w:val="Table Grid"/>
    <w:basedOn w:val="TableNormal"/>
    <w:uiPriority w:val="59"/>
    <w:rsid w:val="00541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1B43"/>
    <w:rPr>
      <w:sz w:val="16"/>
      <w:szCs w:val="16"/>
    </w:rPr>
  </w:style>
  <w:style w:type="paragraph" w:styleId="CommentText">
    <w:name w:val="annotation text"/>
    <w:basedOn w:val="Normal"/>
    <w:link w:val="CommentTextChar"/>
    <w:uiPriority w:val="99"/>
    <w:unhideWhenUsed/>
    <w:rsid w:val="00541B43"/>
    <w:pPr>
      <w:spacing w:after="200" w:line="240" w:lineRule="auto"/>
    </w:pPr>
    <w:rPr>
      <w:sz w:val="20"/>
      <w:szCs w:val="20"/>
    </w:rPr>
  </w:style>
  <w:style w:type="character" w:customStyle="1" w:styleId="CommentTextChar">
    <w:name w:val="Comment Text Char"/>
    <w:basedOn w:val="DefaultParagraphFont"/>
    <w:link w:val="CommentText"/>
    <w:uiPriority w:val="99"/>
    <w:rsid w:val="00541B43"/>
    <w:rPr>
      <w:sz w:val="20"/>
      <w:szCs w:val="20"/>
    </w:rPr>
  </w:style>
  <w:style w:type="paragraph" w:styleId="BalloonText">
    <w:name w:val="Balloon Text"/>
    <w:basedOn w:val="Normal"/>
    <w:link w:val="BalloonTextChar"/>
    <w:uiPriority w:val="99"/>
    <w:semiHidden/>
    <w:unhideWhenUsed/>
    <w:rsid w:val="0054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43"/>
    <w:rPr>
      <w:rFonts w:ascii="Segoe UI" w:hAnsi="Segoe UI" w:cs="Segoe UI"/>
      <w:sz w:val="18"/>
      <w:szCs w:val="18"/>
    </w:rPr>
  </w:style>
  <w:style w:type="paragraph" w:styleId="Title">
    <w:name w:val="Title"/>
    <w:basedOn w:val="Normal"/>
    <w:next w:val="Normal"/>
    <w:link w:val="TitleChar"/>
    <w:uiPriority w:val="10"/>
    <w:qFormat/>
    <w:rsid w:val="000438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87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04"/>
  </w:style>
  <w:style w:type="paragraph" w:styleId="Footer">
    <w:name w:val="footer"/>
    <w:basedOn w:val="Normal"/>
    <w:link w:val="FooterChar"/>
    <w:uiPriority w:val="99"/>
    <w:unhideWhenUsed/>
    <w:rsid w:val="00AF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04"/>
  </w:style>
  <w:style w:type="character" w:customStyle="1" w:styleId="Heading2Char">
    <w:name w:val="Heading 2 Char"/>
    <w:basedOn w:val="DefaultParagraphFont"/>
    <w:link w:val="Heading2"/>
    <w:uiPriority w:val="9"/>
    <w:rsid w:val="00955A15"/>
    <w:rPr>
      <w:rFonts w:eastAsiaTheme="majorEastAsia" w:cstheme="minorHAnsi"/>
      <w:b/>
      <w:bCs/>
      <w:color w:val="000000" w:themeColor="text1"/>
      <w:sz w:val="24"/>
      <w:szCs w:val="26"/>
    </w:rPr>
  </w:style>
  <w:style w:type="character" w:customStyle="1" w:styleId="Heading1Char">
    <w:name w:val="Heading 1 Char"/>
    <w:basedOn w:val="DefaultParagraphFont"/>
    <w:link w:val="Heading1"/>
    <w:uiPriority w:val="9"/>
    <w:rsid w:val="007C5B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7A02"/>
    <w:pPr>
      <w:outlineLvl w:val="9"/>
    </w:pPr>
  </w:style>
  <w:style w:type="paragraph" w:styleId="TOC1">
    <w:name w:val="toc 1"/>
    <w:basedOn w:val="Normal"/>
    <w:next w:val="Normal"/>
    <w:autoRedefine/>
    <w:uiPriority w:val="39"/>
    <w:unhideWhenUsed/>
    <w:rsid w:val="00A97A02"/>
    <w:pPr>
      <w:spacing w:after="100"/>
    </w:pPr>
  </w:style>
  <w:style w:type="paragraph" w:styleId="TOC2">
    <w:name w:val="toc 2"/>
    <w:basedOn w:val="Normal"/>
    <w:next w:val="Normal"/>
    <w:autoRedefine/>
    <w:uiPriority w:val="39"/>
    <w:unhideWhenUsed/>
    <w:rsid w:val="00A97A02"/>
    <w:pPr>
      <w:spacing w:after="100"/>
      <w:ind w:left="220"/>
    </w:pPr>
  </w:style>
  <w:style w:type="character" w:styleId="Hyperlink">
    <w:name w:val="Hyperlink"/>
    <w:basedOn w:val="DefaultParagraphFont"/>
    <w:uiPriority w:val="99"/>
    <w:unhideWhenUsed/>
    <w:rsid w:val="00A97A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47190730">
      <w:bodyDiv w:val="1"/>
      <w:marLeft w:val="0"/>
      <w:marRight w:val="0"/>
      <w:marTop w:val="0"/>
      <w:marBottom w:val="0"/>
      <w:divBdr>
        <w:top w:val="none" w:sz="0" w:space="0" w:color="auto"/>
        <w:left w:val="none" w:sz="0" w:space="0" w:color="auto"/>
        <w:bottom w:val="none" w:sz="0" w:space="0" w:color="auto"/>
        <w:right w:val="none" w:sz="0" w:space="0" w:color="auto"/>
      </w:divBdr>
    </w:div>
    <w:div w:id="18400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20-%20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example%20database%20v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seasonal%20indic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20-%20Cop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historical%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historical%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Sorghum prices in all markets</a:t>
            </a:r>
          </a:p>
        </c:rich>
      </c:tx>
      <c:spPr>
        <a:noFill/>
        <a:ln>
          <a:noFill/>
        </a:ln>
        <a:effectLst/>
      </c:spPr>
    </c:title>
    <c:plotArea>
      <c:layout>
        <c:manualLayout>
          <c:layoutTarget val="inner"/>
          <c:xMode val="edge"/>
          <c:yMode val="edge"/>
          <c:x val="0.10658361364025352"/>
          <c:y val="0.15694396101635932"/>
          <c:w val="0.88530434990817053"/>
          <c:h val="0.46864154250657308"/>
        </c:manualLayout>
      </c:layout>
      <c:lineChart>
        <c:grouping val="standard"/>
        <c:ser>
          <c:idx val="0"/>
          <c:order val="0"/>
          <c:tx>
            <c:strRef>
              <c:f>Sorghum!$B$1</c:f>
              <c:strCache>
                <c:ptCount val="1"/>
                <c:pt idx="0">
                  <c:v>Gotheye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Sorghum!$B$2:$B$54</c:f>
              <c:numCache>
                <c:formatCode>#,##0.00</c:formatCode>
                <c:ptCount val="12"/>
                <c:pt idx="0">
                  <c:v>270.27</c:v>
                </c:pt>
                <c:pt idx="1">
                  <c:v>277.02999999999986</c:v>
                </c:pt>
                <c:pt idx="2">
                  <c:v>297.3</c:v>
                </c:pt>
                <c:pt idx="3">
                  <c:v>270</c:v>
                </c:pt>
                <c:pt idx="4">
                  <c:v>270</c:v>
                </c:pt>
                <c:pt idx="5">
                  <c:v>256</c:v>
                </c:pt>
                <c:pt idx="6">
                  <c:v>270.27</c:v>
                </c:pt>
                <c:pt idx="7">
                  <c:v>243.23999999999998</c:v>
                </c:pt>
                <c:pt idx="8">
                  <c:v>242.23999999999998</c:v>
                </c:pt>
                <c:pt idx="9">
                  <c:v>270.27</c:v>
                </c:pt>
                <c:pt idx="10">
                  <c:v>270.27</c:v>
                </c:pt>
                <c:pt idx="11">
                  <c:v>266.81</c:v>
                </c:pt>
              </c:numCache>
            </c:numRef>
          </c:val>
        </c:ser>
        <c:ser>
          <c:idx val="1"/>
          <c:order val="1"/>
          <c:tx>
            <c:strRef>
              <c:f>Sorghum!$D$1</c:f>
              <c:strCache>
                <c:ptCount val="1"/>
                <c:pt idx="0">
                  <c:v>Mangaize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Sorghum!$D$2:$D$54</c:f>
              <c:numCache>
                <c:formatCode>#,##0.00</c:formatCode>
                <c:ptCount val="12"/>
                <c:pt idx="0">
                  <c:v>275.5</c:v>
                </c:pt>
                <c:pt idx="1">
                  <c:v>294</c:v>
                </c:pt>
                <c:pt idx="2">
                  <c:v>257</c:v>
                </c:pt>
                <c:pt idx="5">
                  <c:v>261.19</c:v>
                </c:pt>
                <c:pt idx="6">
                  <c:v>184.92000000000004</c:v>
                </c:pt>
                <c:pt idx="7">
                  <c:v>186.57</c:v>
                </c:pt>
                <c:pt idx="8">
                  <c:v>256.4899999999999</c:v>
                </c:pt>
                <c:pt idx="9">
                  <c:v>221</c:v>
                </c:pt>
                <c:pt idx="10">
                  <c:v>269.61</c:v>
                </c:pt>
                <c:pt idx="11">
                  <c:v>220.59</c:v>
                </c:pt>
              </c:numCache>
            </c:numRef>
          </c:val>
        </c:ser>
        <c:ser>
          <c:idx val="2"/>
          <c:order val="2"/>
          <c:tx>
            <c:strRef>
              <c:f>Sorghum!$F$1</c:f>
              <c:strCache>
                <c:ptCount val="1"/>
                <c:pt idx="0">
                  <c:v>Ouallam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Sorghum!$F$2:$F$54</c:f>
              <c:numCache>
                <c:formatCode>#,##0.00</c:formatCode>
                <c:ptCount val="12"/>
                <c:pt idx="1">
                  <c:v>234.19</c:v>
                </c:pt>
                <c:pt idx="11">
                  <c:v>223</c:v>
                </c:pt>
              </c:numCache>
            </c:numRef>
          </c:val>
        </c:ser>
        <c:ser>
          <c:idx val="3"/>
          <c:order val="3"/>
          <c:tx>
            <c:strRef>
              <c:f>Sorghum!$H$1</c:f>
              <c:strCache>
                <c:ptCount val="1"/>
                <c:pt idx="0">
                  <c:v>Tera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Sorghum!$H$2:$H$54</c:f>
              <c:numCache>
                <c:formatCode>#,##0.00</c:formatCode>
                <c:ptCount val="12"/>
                <c:pt idx="0">
                  <c:v>215.84</c:v>
                </c:pt>
                <c:pt idx="1">
                  <c:v>213.8</c:v>
                </c:pt>
                <c:pt idx="2">
                  <c:v>212.78</c:v>
                </c:pt>
                <c:pt idx="3">
                  <c:v>212.78</c:v>
                </c:pt>
                <c:pt idx="4">
                  <c:v>189.97</c:v>
                </c:pt>
                <c:pt idx="5">
                  <c:v>223.88000000000005</c:v>
                </c:pt>
                <c:pt idx="6">
                  <c:v>174.83</c:v>
                </c:pt>
                <c:pt idx="7">
                  <c:v>192.5</c:v>
                </c:pt>
                <c:pt idx="8">
                  <c:v>218.99</c:v>
                </c:pt>
                <c:pt idx="9">
                  <c:v>218.99</c:v>
                </c:pt>
                <c:pt idx="10">
                  <c:v>215.84</c:v>
                </c:pt>
                <c:pt idx="11">
                  <c:v>209.8</c:v>
                </c:pt>
              </c:numCache>
            </c:numRef>
          </c:val>
        </c:ser>
        <c:ser>
          <c:idx val="4"/>
          <c:order val="4"/>
          <c:tx>
            <c:strRef>
              <c:f>Sorghum!$J$1</c:f>
              <c:strCache>
                <c:ptCount val="1"/>
                <c:pt idx="0">
                  <c:v>Tillaberi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Sorghum!$J$2:$J$54</c:f>
              <c:numCache>
                <c:formatCode>#,##0.00</c:formatCode>
                <c:ptCount val="12"/>
                <c:pt idx="0">
                  <c:v>251.8</c:v>
                </c:pt>
                <c:pt idx="1">
                  <c:v>250.78</c:v>
                </c:pt>
                <c:pt idx="2">
                  <c:v>250</c:v>
                </c:pt>
                <c:pt idx="3">
                  <c:v>219</c:v>
                </c:pt>
                <c:pt idx="4">
                  <c:v>186.60999999999999</c:v>
                </c:pt>
                <c:pt idx="5">
                  <c:v>186.60999999999999</c:v>
                </c:pt>
                <c:pt idx="6">
                  <c:v>199.01</c:v>
                </c:pt>
                <c:pt idx="7">
                  <c:v>211.56</c:v>
                </c:pt>
                <c:pt idx="8">
                  <c:v>229.15</c:v>
                </c:pt>
                <c:pt idx="9">
                  <c:v>227.82000000000005</c:v>
                </c:pt>
                <c:pt idx="10">
                  <c:v>223.88000000000005</c:v>
                </c:pt>
                <c:pt idx="11">
                  <c:v>223.88000000000005</c:v>
                </c:pt>
              </c:numCache>
            </c:numRef>
          </c:val>
        </c:ser>
        <c:ser>
          <c:idx val="5"/>
          <c:order val="5"/>
          <c:tx>
            <c:strRef>
              <c:f>Sorghum!$L$1</c:f>
              <c:strCache>
                <c:ptCount val="1"/>
                <c:pt idx="0">
                  <c:v>Niamey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Sorghum!$L$2:$L$54</c:f>
              <c:numCache>
                <c:formatCode>#,##0.00</c:formatCode>
                <c:ptCount val="12"/>
                <c:pt idx="0">
                  <c:v>243.41</c:v>
                </c:pt>
                <c:pt idx="1">
                  <c:v>257.01</c:v>
                </c:pt>
                <c:pt idx="2">
                  <c:v>260.7</c:v>
                </c:pt>
                <c:pt idx="3">
                  <c:v>244.9</c:v>
                </c:pt>
                <c:pt idx="4">
                  <c:v>247.17</c:v>
                </c:pt>
                <c:pt idx="5">
                  <c:v>244</c:v>
                </c:pt>
                <c:pt idx="6">
                  <c:v>242.43</c:v>
                </c:pt>
                <c:pt idx="7">
                  <c:v>242.92000000000004</c:v>
                </c:pt>
                <c:pt idx="8">
                  <c:v>240.73</c:v>
                </c:pt>
                <c:pt idx="9">
                  <c:v>240</c:v>
                </c:pt>
                <c:pt idx="10">
                  <c:v>244.9</c:v>
                </c:pt>
                <c:pt idx="11">
                  <c:v>244.1</c:v>
                </c:pt>
              </c:numCache>
            </c:numRef>
          </c:val>
        </c:ser>
        <c:marker val="1"/>
        <c:axId val="87220608"/>
        <c:axId val="87222144"/>
      </c:lineChart>
      <c:dateAx>
        <c:axId val="87220608"/>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22144"/>
        <c:crosses val="autoZero"/>
        <c:auto val="1"/>
        <c:lblOffset val="100"/>
        <c:baseTimeUnit val="months"/>
      </c:dateAx>
      <c:valAx>
        <c:axId val="8722214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20608"/>
        <c:crosses val="autoZero"/>
        <c:crossBetween val="between"/>
      </c:valAx>
      <c:spPr>
        <a:noFill/>
        <a:ln>
          <a:noFill/>
        </a:ln>
        <a:effectLst/>
      </c:spPr>
    </c:plotArea>
    <c:legend>
      <c:legendPos val="b"/>
      <c:layout>
        <c:manualLayout>
          <c:xMode val="edge"/>
          <c:yMode val="edge"/>
          <c:x val="6.7086659020249587E-2"/>
          <c:y val="0.78308459908769068"/>
          <c:w val="0.89999988788244711"/>
          <c:h val="5.915904683693681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Ouallam 5 yr averages vs. current year</a:t>
            </a:r>
          </a:p>
        </c:rich>
      </c:tx>
      <c:spPr>
        <a:noFill/>
        <a:ln>
          <a:noFill/>
        </a:ln>
        <a:effectLst/>
      </c:spPr>
    </c:title>
    <c:plotArea>
      <c:layout/>
      <c:lineChart>
        <c:grouping val="standard"/>
        <c:ser>
          <c:idx val="0"/>
          <c:order val="0"/>
          <c:tx>
            <c:strRef>
              <c:f>'Mkt Ouallam'!$M$1</c:f>
              <c:strCache>
                <c:ptCount val="1"/>
                <c:pt idx="0">
                  <c:v>Bean-5 yr avg</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Ouallam'!$M$2:$M$13</c:f>
              <c:numCache>
                <c:formatCode>#,##0.00</c:formatCode>
                <c:ptCount val="12"/>
                <c:pt idx="0">
                  <c:v>361.56500000000005</c:v>
                </c:pt>
                <c:pt idx="1">
                  <c:v>362.56</c:v>
                </c:pt>
                <c:pt idx="2">
                  <c:v>310.88499999999999</c:v>
                </c:pt>
                <c:pt idx="3">
                  <c:v>335.40750000000003</c:v>
                </c:pt>
                <c:pt idx="4">
                  <c:v>396.31999999999994</c:v>
                </c:pt>
                <c:pt idx="5">
                  <c:v>418.66749999999996</c:v>
                </c:pt>
                <c:pt idx="6">
                  <c:v>450.01</c:v>
                </c:pt>
                <c:pt idx="7">
                  <c:v>485.36750000000001</c:v>
                </c:pt>
                <c:pt idx="8">
                  <c:v>487.05374999999987</c:v>
                </c:pt>
                <c:pt idx="9">
                  <c:v>370.66249999999997</c:v>
                </c:pt>
                <c:pt idx="10">
                  <c:v>345.96750000000003</c:v>
                </c:pt>
                <c:pt idx="11">
                  <c:v>337.26</c:v>
                </c:pt>
              </c:numCache>
            </c:numRef>
          </c:val>
        </c:ser>
        <c:ser>
          <c:idx val="1"/>
          <c:order val="1"/>
          <c:tx>
            <c:strRef>
              <c:f>'Mkt Ouallam'!$N$1</c:f>
              <c:strCache>
                <c:ptCount val="1"/>
                <c:pt idx="0">
                  <c:v>Millet-5 yr avg</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prstDash val="sysDash"/>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Ouallam'!$N$2:$N$13</c:f>
              <c:numCache>
                <c:formatCode>#,##0.00</c:formatCode>
                <c:ptCount val="12"/>
                <c:pt idx="0">
                  <c:v>262.3</c:v>
                </c:pt>
                <c:pt idx="1">
                  <c:v>261.846</c:v>
                </c:pt>
                <c:pt idx="2">
                  <c:v>268.76</c:v>
                </c:pt>
                <c:pt idx="3">
                  <c:v>269.28599999999989</c:v>
                </c:pt>
                <c:pt idx="4">
                  <c:v>266.32599999999991</c:v>
                </c:pt>
                <c:pt idx="5">
                  <c:v>276.75125000000003</c:v>
                </c:pt>
                <c:pt idx="6">
                  <c:v>290.92999999999989</c:v>
                </c:pt>
                <c:pt idx="7">
                  <c:v>282.37125000000003</c:v>
                </c:pt>
                <c:pt idx="8">
                  <c:v>299.67250000000001</c:v>
                </c:pt>
                <c:pt idx="9">
                  <c:v>278.46249999999986</c:v>
                </c:pt>
                <c:pt idx="10">
                  <c:v>251.845</c:v>
                </c:pt>
                <c:pt idx="11">
                  <c:v>273.875</c:v>
                </c:pt>
              </c:numCache>
            </c:numRef>
          </c:val>
        </c:ser>
        <c:ser>
          <c:idx val="2"/>
          <c:order val="2"/>
          <c:tx>
            <c:strRef>
              <c:f>'Mkt Ouallam'!$O$1</c:f>
              <c:strCache>
                <c:ptCount val="1"/>
                <c:pt idx="0">
                  <c:v>Sorghum-5 yr avg</c:v>
                </c:pt>
              </c:strCache>
            </c:strRef>
          </c:tx>
          <c:spPr>
            <a:ln w="28575" cap="rnd">
              <a:solidFill>
                <a:schemeClr val="accent3"/>
              </a:solidFill>
              <a:prstDash val="sysDash"/>
              <a:round/>
            </a:ln>
            <a:effectLst/>
          </c:spPr>
          <c:marker>
            <c:symbol val="circle"/>
            <c:size val="5"/>
            <c:spPr>
              <a:solidFill>
                <a:schemeClr val="accent3"/>
              </a:solidFill>
              <a:ln w="9525">
                <a:solidFill>
                  <a:schemeClr val="accent3"/>
                </a:solidFill>
                <a:prstDash val="sysDash"/>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Ouallam'!$O$2:$O$13</c:f>
              <c:numCache>
                <c:formatCode>#,##0.00</c:formatCode>
                <c:ptCount val="12"/>
                <c:pt idx="0">
                  <c:v>234</c:v>
                </c:pt>
                <c:pt idx="1">
                  <c:v>235.6875</c:v>
                </c:pt>
                <c:pt idx="2">
                  <c:v>237.375</c:v>
                </c:pt>
                <c:pt idx="3">
                  <c:v>256.68333333333345</c:v>
                </c:pt>
                <c:pt idx="4">
                  <c:v>258.4666666666667</c:v>
                </c:pt>
                <c:pt idx="5">
                  <c:v>310.66500000000002</c:v>
                </c:pt>
                <c:pt idx="6">
                  <c:v>248.25</c:v>
                </c:pt>
                <c:pt idx="7">
                  <c:v>283.55</c:v>
                </c:pt>
                <c:pt idx="8">
                  <c:v>281.20000000000005</c:v>
                </c:pt>
                <c:pt idx="9">
                  <c:v>281.4849999999999</c:v>
                </c:pt>
                <c:pt idx="10">
                  <c:v>247.03750000000002</c:v>
                </c:pt>
                <c:pt idx="11">
                  <c:v>212.59</c:v>
                </c:pt>
              </c:numCache>
            </c:numRef>
          </c:val>
        </c:ser>
        <c:ser>
          <c:idx val="3"/>
          <c:order val="3"/>
          <c:tx>
            <c:strRef>
              <c:f>'Mkt Ouallam'!$P$1</c:f>
              <c:strCache>
                <c:ptCount val="1"/>
                <c:pt idx="0">
                  <c:v>Bean-2014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Ouallam'!$P$2:$P$13</c:f>
              <c:numCache>
                <c:formatCode>#,##0.00</c:formatCode>
                <c:ptCount val="12"/>
                <c:pt idx="0">
                  <c:v>428.96999999999991</c:v>
                </c:pt>
                <c:pt idx="1">
                  <c:v>455.16</c:v>
                </c:pt>
              </c:numCache>
            </c:numRef>
          </c:val>
        </c:ser>
        <c:ser>
          <c:idx val="4"/>
          <c:order val="4"/>
          <c:tx>
            <c:strRef>
              <c:f>'Mkt Ouallam'!$Q$1</c:f>
              <c:strCache>
                <c:ptCount val="1"/>
                <c:pt idx="0">
                  <c:v>Millet-2014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Ouallam'!$Q$2:$Q$13</c:f>
              <c:numCache>
                <c:formatCode>#,##0.00</c:formatCode>
                <c:ptCount val="12"/>
                <c:pt idx="0">
                  <c:v>285</c:v>
                </c:pt>
                <c:pt idx="1">
                  <c:v>285</c:v>
                </c:pt>
                <c:pt idx="2">
                  <c:v>285</c:v>
                </c:pt>
                <c:pt idx="3">
                  <c:v>285</c:v>
                </c:pt>
                <c:pt idx="4">
                  <c:v>248.62</c:v>
                </c:pt>
              </c:numCache>
            </c:numRef>
          </c:val>
        </c:ser>
        <c:ser>
          <c:idx val="5"/>
          <c:order val="5"/>
          <c:tx>
            <c:strRef>
              <c:f>'Mkt Ouallam'!$R$1</c:f>
              <c:strCache>
                <c:ptCount val="1"/>
                <c:pt idx="0">
                  <c:v>Sorghum-2014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Ouallam'!$R$2:$R$13</c:f>
              <c:numCache>
                <c:formatCode>General</c:formatCode>
                <c:ptCount val="12"/>
                <c:pt idx="4" formatCode="#,##0.00">
                  <c:v>223</c:v>
                </c:pt>
              </c:numCache>
            </c:numRef>
          </c:val>
        </c:ser>
        <c:marker val="1"/>
        <c:axId val="99328000"/>
        <c:axId val="99329536"/>
      </c:lineChart>
      <c:catAx>
        <c:axId val="99328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29536"/>
        <c:crosses val="autoZero"/>
        <c:auto val="1"/>
        <c:lblAlgn val="ctr"/>
        <c:lblOffset val="100"/>
      </c:catAx>
      <c:valAx>
        <c:axId val="9932953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28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bean</a:t>
            </a:r>
            <a:r>
              <a:rPr lang="en-US" baseline="0"/>
              <a:t> seasonal index and 2013 prices</a:t>
            </a:r>
            <a:endParaRPr lang="en-US"/>
          </a:p>
        </c:rich>
      </c:tx>
      <c:spPr>
        <a:noFill/>
        <a:ln>
          <a:noFill/>
        </a:ln>
        <a:effectLst/>
      </c:spPr>
    </c:title>
    <c:plotArea>
      <c:layout/>
      <c:lineChart>
        <c:grouping val="standard"/>
        <c:ser>
          <c:idx val="1"/>
          <c:order val="1"/>
          <c:tx>
            <c:strRef>
              <c:f>'Gotheye beans'!$J$11</c:f>
              <c:strCache>
                <c:ptCount val="1"/>
                <c:pt idx="0">
                  <c:v>2013 prices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'Gotheye beans'!$J$12:$J$23</c:f>
              <c:numCache>
                <c:formatCode>General</c:formatCode>
                <c:ptCount val="12"/>
                <c:pt idx="0">
                  <c:v>369.05</c:v>
                </c:pt>
                <c:pt idx="1">
                  <c:v>369.05</c:v>
                </c:pt>
                <c:pt idx="2" formatCode="#,##0.00">
                  <c:v>369.05</c:v>
                </c:pt>
                <c:pt idx="3" formatCode="#,##0.00">
                  <c:v>464.28999999999991</c:v>
                </c:pt>
                <c:pt idx="4" formatCode="#,##0.00">
                  <c:v>522.8399999999998</c:v>
                </c:pt>
                <c:pt idx="5" formatCode="#,##0.00">
                  <c:v>509.9199999999999</c:v>
                </c:pt>
                <c:pt idx="6" formatCode="#,##0.00">
                  <c:v>548.61</c:v>
                </c:pt>
                <c:pt idx="7" formatCode="#,##0.00">
                  <c:v>561.35999999999979</c:v>
                </c:pt>
                <c:pt idx="8" formatCode="#,##0.00">
                  <c:v>523</c:v>
                </c:pt>
                <c:pt idx="9" formatCode="#,##0.00">
                  <c:v>527.7800000000002</c:v>
                </c:pt>
                <c:pt idx="10" formatCode="#,##0.00">
                  <c:v>537.04</c:v>
                </c:pt>
                <c:pt idx="11" formatCode="#,##0.00">
                  <c:v>392.86</c:v>
                </c:pt>
              </c:numCache>
            </c:numRef>
          </c:val>
        </c:ser>
        <c:marker val="1"/>
        <c:axId val="99364864"/>
        <c:axId val="99366400"/>
      </c:lineChart>
      <c:lineChart>
        <c:grouping val="standard"/>
        <c:ser>
          <c:idx val="0"/>
          <c:order val="0"/>
          <c:tx>
            <c:strRef>
              <c:f>'Gotheye beans'!$A$10</c:f>
              <c:strCache>
                <c:ptCount val="1"/>
                <c:pt idx="0">
                  <c:v>Gotheye seasonal index - 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'Gotheye beans'!$A$12:$A$23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'Gotheye beans'!$E$12:$E$23</c:f>
              <c:numCache>
                <c:formatCode>General</c:formatCode>
                <c:ptCount val="12"/>
                <c:pt idx="0">
                  <c:v>0.8939359115964054</c:v>
                </c:pt>
                <c:pt idx="1">
                  <c:v>0.84428374990314081</c:v>
                </c:pt>
                <c:pt idx="2">
                  <c:v>0.7645573975889689</c:v>
                </c:pt>
                <c:pt idx="3">
                  <c:v>0.85366888314813072</c:v>
                </c:pt>
                <c:pt idx="4">
                  <c:v>1.0635873640856461</c:v>
                </c:pt>
                <c:pt idx="5">
                  <c:v>1.1051999101674896</c:v>
                </c:pt>
                <c:pt idx="6">
                  <c:v>1.1644361762345736</c:v>
                </c:pt>
                <c:pt idx="7">
                  <c:v>1.2356402601990755</c:v>
                </c:pt>
                <c:pt idx="8">
                  <c:v>1.1569067935178752</c:v>
                </c:pt>
                <c:pt idx="9">
                  <c:v>1.2218462419410121</c:v>
                </c:pt>
                <c:pt idx="10">
                  <c:v>0.95590655317651163</c:v>
                </c:pt>
                <c:pt idx="11">
                  <c:v>0.74003075844116961</c:v>
                </c:pt>
              </c:numCache>
            </c:numRef>
          </c:val>
        </c:ser>
        <c:marker val="1"/>
        <c:axId val="99377920"/>
        <c:axId val="99367936"/>
      </c:lineChart>
      <c:catAx>
        <c:axId val="99364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66400"/>
        <c:crosses val="autoZero"/>
        <c:auto val="1"/>
        <c:lblAlgn val="ctr"/>
        <c:lblOffset val="100"/>
      </c:catAx>
      <c:valAx>
        <c:axId val="99366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64864"/>
        <c:crosses val="autoZero"/>
        <c:crossBetween val="between"/>
      </c:valAx>
      <c:valAx>
        <c:axId val="9936793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77920"/>
        <c:crosses val="max"/>
        <c:crossBetween val="between"/>
      </c:valAx>
      <c:catAx>
        <c:axId val="99377920"/>
        <c:scaling>
          <c:orientation val="minMax"/>
        </c:scaling>
        <c:delete val="1"/>
        <c:axPos val="b"/>
        <c:numFmt formatCode="General" sourceLinked="1"/>
        <c:tickLblPos val="none"/>
        <c:crossAx val="9936793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compared to comparison (Tillarberi)</a:t>
            </a:r>
          </a:p>
        </c:rich>
      </c:tx>
      <c:spPr>
        <a:noFill/>
        <a:ln>
          <a:noFill/>
        </a:ln>
        <a:effectLst/>
      </c:spPr>
    </c:title>
    <c:plotArea>
      <c:layout/>
      <c:lineChart>
        <c:grouping val="standard"/>
        <c:ser>
          <c:idx val="0"/>
          <c:order val="0"/>
          <c:tx>
            <c:strRef>
              <c:f>'Mkt Gotheye'!$B$1</c:f>
              <c:strCache>
                <c:ptCount val="1"/>
                <c:pt idx="0">
                  <c:v>Gotheye -Beans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Gotheye'!$B$2:$B$54</c:f>
              <c:numCache>
                <c:formatCode>General</c:formatCode>
                <c:ptCount val="53"/>
                <c:pt idx="0" formatCode="#,##0.00">
                  <c:v>390.38</c:v>
                </c:pt>
                <c:pt idx="4" formatCode="#,##0.00">
                  <c:v>475.7299999999999</c:v>
                </c:pt>
                <c:pt idx="5" formatCode="#,##0.00">
                  <c:v>406.81</c:v>
                </c:pt>
                <c:pt idx="6" formatCode="#,##0.00">
                  <c:v>395.56</c:v>
                </c:pt>
                <c:pt idx="7" formatCode="#,##0.00">
                  <c:v>418.27</c:v>
                </c:pt>
                <c:pt idx="8" formatCode="#,##0.00">
                  <c:v>403.24</c:v>
                </c:pt>
                <c:pt idx="9" formatCode="#,##0.00">
                  <c:v>396.78</c:v>
                </c:pt>
                <c:pt idx="10" formatCode="#,##0.00">
                  <c:v>296.33</c:v>
                </c:pt>
                <c:pt idx="11" formatCode="#,##0.00">
                  <c:v>272.38</c:v>
                </c:pt>
                <c:pt idx="14" formatCode="#,##0.00">
                  <c:v>277.77999999999986</c:v>
                </c:pt>
                <c:pt idx="15" formatCode="#,##0.00">
                  <c:v>134.04</c:v>
                </c:pt>
                <c:pt idx="16" formatCode="#,##0.00">
                  <c:v>201.06</c:v>
                </c:pt>
                <c:pt idx="17" formatCode="#,##0.00">
                  <c:v>317</c:v>
                </c:pt>
                <c:pt idx="18" formatCode="#,##0.00">
                  <c:v>353.4799999999999</c:v>
                </c:pt>
                <c:pt idx="19" formatCode="#,##0.00">
                  <c:v>396.83</c:v>
                </c:pt>
                <c:pt idx="20" formatCode="#,##0.00">
                  <c:v>317</c:v>
                </c:pt>
                <c:pt idx="21" formatCode="#,##0.00">
                  <c:v>380.95</c:v>
                </c:pt>
                <c:pt idx="22" formatCode="#,##0.00">
                  <c:v>224.54</c:v>
                </c:pt>
                <c:pt idx="23" formatCode="#,##0.00">
                  <c:v>229.78</c:v>
                </c:pt>
                <c:pt idx="27" formatCode="#,##0.00">
                  <c:v>485</c:v>
                </c:pt>
                <c:pt idx="28" formatCode="#,##0.00">
                  <c:v>600</c:v>
                </c:pt>
                <c:pt idx="29" formatCode="#,##0.00">
                  <c:v>636.30999999999972</c:v>
                </c:pt>
                <c:pt idx="30" formatCode="#,##0.00">
                  <c:v>672.62</c:v>
                </c:pt>
                <c:pt idx="31" formatCode="#,##0.00">
                  <c:v>714.29000000000019</c:v>
                </c:pt>
                <c:pt idx="32" formatCode="#,##0.00">
                  <c:v>714.29000000000019</c:v>
                </c:pt>
                <c:pt idx="33" formatCode="#,##0.00">
                  <c:v>761.9</c:v>
                </c:pt>
                <c:pt idx="34" formatCode="#,##0.00">
                  <c:v>559.52</c:v>
                </c:pt>
                <c:pt idx="35" formatCode="#,##0.00">
                  <c:v>357.1400000000001</c:v>
                </c:pt>
                <c:pt idx="36" formatCode="#,##0.00">
                  <c:v>369.05</c:v>
                </c:pt>
                <c:pt idx="38" formatCode="#,##0.00">
                  <c:v>369.05</c:v>
                </c:pt>
                <c:pt idx="39" formatCode="#,##0.00">
                  <c:v>464.28999999999991</c:v>
                </c:pt>
                <c:pt idx="40" formatCode="#,##0.00">
                  <c:v>522.8399999999998</c:v>
                </c:pt>
                <c:pt idx="41" formatCode="#,##0.00">
                  <c:v>509.9199999999999</c:v>
                </c:pt>
                <c:pt idx="42" formatCode="#,##0.00">
                  <c:v>548.61</c:v>
                </c:pt>
                <c:pt idx="43" formatCode="#,##0.00">
                  <c:v>561.35999999999979</c:v>
                </c:pt>
                <c:pt idx="44" formatCode="#,##0.00">
                  <c:v>523</c:v>
                </c:pt>
                <c:pt idx="45" formatCode="#,##0.00">
                  <c:v>527.7800000000002</c:v>
                </c:pt>
                <c:pt idx="46" formatCode="#,##0.00">
                  <c:v>537.04</c:v>
                </c:pt>
                <c:pt idx="47" formatCode="#,##0.00">
                  <c:v>392.86</c:v>
                </c:pt>
                <c:pt idx="48" formatCode="#,##0.00">
                  <c:v>375</c:v>
                </c:pt>
                <c:pt idx="49" formatCode="#,##0.00">
                  <c:v>357.1400000000001</c:v>
                </c:pt>
              </c:numCache>
            </c:numRef>
          </c:val>
        </c:ser>
        <c:ser>
          <c:idx val="6"/>
          <c:order val="1"/>
          <c:tx>
            <c:strRef>
              <c:f>'Mkt Gotheye'!$H$1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Gotheye'!$H$2:$H$54</c:f>
              <c:numCache>
                <c:formatCode>#,##0.00</c:formatCode>
                <c:ptCount val="53"/>
                <c:pt idx="0">
                  <c:v>432.28999999999991</c:v>
                </c:pt>
                <c:pt idx="1">
                  <c:v>433.81</c:v>
                </c:pt>
                <c:pt idx="2">
                  <c:v>419</c:v>
                </c:pt>
                <c:pt idx="3">
                  <c:v>432.71500000000003</c:v>
                </c:pt>
                <c:pt idx="4">
                  <c:v>446.42999999999989</c:v>
                </c:pt>
                <c:pt idx="5">
                  <c:v>428.44</c:v>
                </c:pt>
                <c:pt idx="6">
                  <c:v>410.45</c:v>
                </c:pt>
                <c:pt idx="7">
                  <c:v>416.67</c:v>
                </c:pt>
                <c:pt idx="8">
                  <c:v>354.4799999999999</c:v>
                </c:pt>
                <c:pt idx="9">
                  <c:v>261.52999999999986</c:v>
                </c:pt>
                <c:pt idx="10">
                  <c:v>237</c:v>
                </c:pt>
                <c:pt idx="11">
                  <c:v>250</c:v>
                </c:pt>
                <c:pt idx="14">
                  <c:v>326.08999999999986</c:v>
                </c:pt>
                <c:pt idx="15">
                  <c:v>219.52</c:v>
                </c:pt>
                <c:pt idx="16">
                  <c:v>289.86</c:v>
                </c:pt>
                <c:pt idx="17">
                  <c:v>340</c:v>
                </c:pt>
                <c:pt idx="18">
                  <c:v>326.68</c:v>
                </c:pt>
                <c:pt idx="19">
                  <c:v>377.02</c:v>
                </c:pt>
                <c:pt idx="20">
                  <c:v>317</c:v>
                </c:pt>
                <c:pt idx="21">
                  <c:v>330.88</c:v>
                </c:pt>
                <c:pt idx="22">
                  <c:v>353.94</c:v>
                </c:pt>
                <c:pt idx="23">
                  <c:v>352.11</c:v>
                </c:pt>
                <c:pt idx="27">
                  <c:v>601.08000000000004</c:v>
                </c:pt>
                <c:pt idx="28">
                  <c:v>655.7800000000002</c:v>
                </c:pt>
                <c:pt idx="29">
                  <c:v>712.39</c:v>
                </c:pt>
                <c:pt idx="30">
                  <c:v>769</c:v>
                </c:pt>
                <c:pt idx="31">
                  <c:v>744.93999999999983</c:v>
                </c:pt>
                <c:pt idx="32">
                  <c:v>746.27000000000021</c:v>
                </c:pt>
                <c:pt idx="33">
                  <c:v>971.9</c:v>
                </c:pt>
                <c:pt idx="34">
                  <c:v>728.55499999999972</c:v>
                </c:pt>
                <c:pt idx="35">
                  <c:v>485.21</c:v>
                </c:pt>
                <c:pt idx="36">
                  <c:v>454.65000000000009</c:v>
                </c:pt>
                <c:pt idx="37">
                  <c:v>454.65000000000009</c:v>
                </c:pt>
                <c:pt idx="38">
                  <c:v>454.65000000000009</c:v>
                </c:pt>
                <c:pt idx="39">
                  <c:v>544.87</c:v>
                </c:pt>
                <c:pt idx="40">
                  <c:v>576.91999999999996</c:v>
                </c:pt>
                <c:pt idx="41">
                  <c:v>589.66</c:v>
                </c:pt>
                <c:pt idx="42">
                  <c:v>562.30999999999972</c:v>
                </c:pt>
                <c:pt idx="43">
                  <c:v>534.97</c:v>
                </c:pt>
                <c:pt idx="44">
                  <c:v>524</c:v>
                </c:pt>
                <c:pt idx="45">
                  <c:v>400.11</c:v>
                </c:pt>
                <c:pt idx="46">
                  <c:v>425.54</c:v>
                </c:pt>
                <c:pt idx="47">
                  <c:v>451.4899999999999</c:v>
                </c:pt>
                <c:pt idx="48">
                  <c:v>468.53499999999985</c:v>
                </c:pt>
                <c:pt idx="49">
                  <c:v>485.58</c:v>
                </c:pt>
              </c:numCache>
            </c:numRef>
          </c:val>
        </c:ser>
        <c:marker val="1"/>
        <c:axId val="99412224"/>
        <c:axId val="99430400"/>
        <c:extLst>
          <c:ext xmlns:c15="http://schemas.microsoft.com/office/drawing/2012/chart" uri="{02D57815-91ED-43cb-92C2-25804820EDAC}">
            <c15:filteredLineSeries>
              <c15:ser>
                <c:idx val="3"/>
                <c:order val="1"/>
                <c:tx>
                  <c:strRef>
                    <c:extLst>
                      <c:ext uri="{02D57815-91ED-43cb-92C2-25804820EDAC}">
                        <c15:formulaRef>
                          <c15:sqref>'Mkt Gotheye'!$E$1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Gotheye'!$E$2:$E$54</c15:sqref>
                        </c15:formulaRef>
                      </c:ext>
                    </c:extLst>
                    <c:numCache>
                      <c:formatCode>#,##0.00</c:formatCode>
                      <c:ptCount val="53"/>
                      <c:pt idx="0">
                        <c:v>0</c:v>
                      </c:pt>
                      <c:pt idx="1">
                        <c:v>411.04</c:v>
                      </c:pt>
                      <c:pt idx="2">
                        <c:v>411.04</c:v>
                      </c:pt>
                      <c:pt idx="3">
                        <c:v>408.06</c:v>
                      </c:pt>
                      <c:pt idx="4">
                        <c:v>405.08</c:v>
                      </c:pt>
                      <c:pt idx="5">
                        <c:v>451.09</c:v>
                      </c:pt>
                      <c:pt idx="6">
                        <c:v>499.16</c:v>
                      </c:pt>
                      <c:pt idx="7">
                        <c:v>412.2</c:v>
                      </c:pt>
                      <c:pt idx="8">
                        <c:v>333.45</c:v>
                      </c:pt>
                      <c:pt idx="9">
                        <c:v>157.65</c:v>
                      </c:pt>
                      <c:pt idx="10">
                        <c:v>209.5</c:v>
                      </c:pt>
                      <c:pt idx="11">
                        <c:v>166.43</c:v>
                      </c:pt>
                      <c:pt idx="12">
                        <c:v>299.5</c:v>
                      </c:pt>
                      <c:pt idx="13">
                        <c:v>200.35</c:v>
                      </c:pt>
                      <c:pt idx="14">
                        <c:v>305.49</c:v>
                      </c:pt>
                      <c:pt idx="15">
                        <c:v>70.56</c:v>
                      </c:pt>
                      <c:pt idx="16">
                        <c:v>304.95</c:v>
                      </c:pt>
                      <c:pt idx="17">
                        <c:v>336</c:v>
                      </c:pt>
                      <c:pt idx="18">
                        <c:v>328.41</c:v>
                      </c:pt>
                      <c:pt idx="19">
                        <c:v>308.97000000000003</c:v>
                      </c:pt>
                      <c:pt idx="20">
                        <c:v>329</c:v>
                      </c:pt>
                      <c:pt idx="21">
                        <c:v>309.62</c:v>
                      </c:pt>
                      <c:pt idx="22">
                        <c:v>336.31</c:v>
                      </c:pt>
                      <c:pt idx="23">
                        <c:v>363</c:v>
                      </c:pt>
                      <c:pt idx="27">
                        <c:v>536.16</c:v>
                      </c:pt>
                      <c:pt idx="28">
                        <c:v>554.91999999999996</c:v>
                      </c:pt>
                      <c:pt idx="29">
                        <c:v>619.07500000000005</c:v>
                      </c:pt>
                      <c:pt idx="30">
                        <c:v>683.23</c:v>
                      </c:pt>
                      <c:pt idx="31">
                        <c:v>693.43</c:v>
                      </c:pt>
                      <c:pt idx="32">
                        <c:v>674.6</c:v>
                      </c:pt>
                      <c:pt idx="33">
                        <c:v>433.77</c:v>
                      </c:pt>
                      <c:pt idx="34">
                        <c:v>367.72</c:v>
                      </c:pt>
                      <c:pt idx="35">
                        <c:v>415.89</c:v>
                      </c:pt>
                      <c:pt idx="36">
                        <c:v>472.35</c:v>
                      </c:pt>
                      <c:pt idx="37">
                        <c:v>472.35</c:v>
                      </c:pt>
                      <c:pt idx="38">
                        <c:v>472.35</c:v>
                      </c:pt>
                      <c:pt idx="39">
                        <c:v>532.09</c:v>
                      </c:pt>
                      <c:pt idx="40">
                        <c:v>515.72</c:v>
                      </c:pt>
                      <c:pt idx="41">
                        <c:v>525.33000000000004</c:v>
                      </c:pt>
                      <c:pt idx="42">
                        <c:v>536.91999999999996</c:v>
                      </c:pt>
                      <c:pt idx="43">
                        <c:v>532.77</c:v>
                      </c:pt>
                      <c:pt idx="44">
                        <c:v>826.38</c:v>
                      </c:pt>
                      <c:pt idx="45">
                        <c:v>388.54</c:v>
                      </c:pt>
                      <c:pt idx="46">
                        <c:v>403.92</c:v>
                      </c:pt>
                      <c:pt idx="47">
                        <c:v>416.3</c:v>
                      </c:pt>
                      <c:pt idx="48">
                        <c:v>436.85500000000002</c:v>
                      </c:pt>
                      <c:pt idx="49">
                        <c:v>457.41</c:v>
                      </c:pt>
                    </c:numCache>
                  </c:numRef>
                </c:val>
                <c:smooth val="0"/>
              </c15:ser>
            </c15:filteredLineSeries>
            <c15:filteredLineSeries>
              <c15:ser>
                <c:idx val="4"/>
                <c:order val="2"/>
                <c:tx>
                  <c:strRef>
                    <c:extLst xmlns:c15="http://schemas.microsoft.com/office/drawing/2012/chart">
                      <c:ext xmlns:c15="http://schemas.microsoft.com/office/drawing/2012/chart" uri="{02D57815-91ED-43cb-92C2-25804820EDAC}">
                        <c15:formulaRef>
                          <c15:sqref>'Mkt Gotheye'!$F$1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Gotheye'!$F$2:$F$54</c15:sqref>
                        </c15:formulaRef>
                      </c:ext>
                    </c:extLst>
                    <c:numCache>
                      <c:formatCode>#,##0.00</c:formatCode>
                      <c:ptCount val="53"/>
                      <c:pt idx="0">
                        <c:v>239</c:v>
                      </c:pt>
                      <c:pt idx="1">
                        <c:v>241</c:v>
                      </c:pt>
                      <c:pt idx="2">
                        <c:v>239</c:v>
                      </c:pt>
                      <c:pt idx="3">
                        <c:v>241.17</c:v>
                      </c:pt>
                      <c:pt idx="4">
                        <c:v>243.42</c:v>
                      </c:pt>
                      <c:pt idx="5">
                        <c:v>241.94</c:v>
                      </c:pt>
                      <c:pt idx="6">
                        <c:v>241.94</c:v>
                      </c:pt>
                      <c:pt idx="7">
                        <c:v>234.74</c:v>
                      </c:pt>
                      <c:pt idx="8">
                        <c:v>232.46</c:v>
                      </c:pt>
                      <c:pt idx="9">
                        <c:v>198.41</c:v>
                      </c:pt>
                      <c:pt idx="10">
                        <c:v>200</c:v>
                      </c:pt>
                      <c:pt idx="11">
                        <c:v>199.37</c:v>
                      </c:pt>
                      <c:pt idx="12">
                        <c:v>196.06</c:v>
                      </c:pt>
                      <c:pt idx="13">
                        <c:v>196.08</c:v>
                      </c:pt>
                      <c:pt idx="14">
                        <c:v>202</c:v>
                      </c:pt>
                      <c:pt idx="15">
                        <c:v>206</c:v>
                      </c:pt>
                      <c:pt idx="16">
                        <c:v>220.5</c:v>
                      </c:pt>
                      <c:pt idx="17">
                        <c:v>218</c:v>
                      </c:pt>
                      <c:pt idx="18">
                        <c:v>210</c:v>
                      </c:pt>
                      <c:pt idx="19">
                        <c:v>206</c:v>
                      </c:pt>
                      <c:pt idx="20">
                        <c:v>202</c:v>
                      </c:pt>
                      <c:pt idx="21">
                        <c:v>199</c:v>
                      </c:pt>
                      <c:pt idx="22">
                        <c:v>217.5</c:v>
                      </c:pt>
                      <c:pt idx="23">
                        <c:v>260.02</c:v>
                      </c:pt>
                      <c:pt idx="24">
                        <c:v>260</c:v>
                      </c:pt>
                      <c:pt idx="25">
                        <c:v>258</c:v>
                      </c:pt>
                      <c:pt idx="26">
                        <c:v>259.58999999999997</c:v>
                      </c:pt>
                      <c:pt idx="27">
                        <c:v>274</c:v>
                      </c:pt>
                      <c:pt idx="28">
                        <c:v>291.13</c:v>
                      </c:pt>
                      <c:pt idx="29">
                        <c:v>295.565</c:v>
                      </c:pt>
                      <c:pt idx="30">
                        <c:v>300</c:v>
                      </c:pt>
                      <c:pt idx="31">
                        <c:v>322.95</c:v>
                      </c:pt>
                      <c:pt idx="32">
                        <c:v>322.58</c:v>
                      </c:pt>
                      <c:pt idx="33">
                        <c:v>250</c:v>
                      </c:pt>
                      <c:pt idx="34">
                        <c:v>257.17</c:v>
                      </c:pt>
                      <c:pt idx="35">
                        <c:v>250.28</c:v>
                      </c:pt>
                      <c:pt idx="36">
                        <c:v>238.1</c:v>
                      </c:pt>
                      <c:pt idx="37">
                        <c:v>252.21</c:v>
                      </c:pt>
                      <c:pt idx="38">
                        <c:v>259.2</c:v>
                      </c:pt>
                      <c:pt idx="39">
                        <c:v>267.16000000000003</c:v>
                      </c:pt>
                      <c:pt idx="40">
                        <c:v>278.62</c:v>
                      </c:pt>
                      <c:pt idx="41">
                        <c:v>280.02999999999997</c:v>
                      </c:pt>
                      <c:pt idx="42">
                        <c:v>303.33999999999997</c:v>
                      </c:pt>
                      <c:pt idx="43">
                        <c:v>286.51</c:v>
                      </c:pt>
                      <c:pt idx="44">
                        <c:v>273.14</c:v>
                      </c:pt>
                      <c:pt idx="45">
                        <c:v>262.87</c:v>
                      </c:pt>
                      <c:pt idx="46">
                        <c:v>257</c:v>
                      </c:pt>
                      <c:pt idx="47">
                        <c:v>270.08999999999997</c:v>
                      </c:pt>
                      <c:pt idx="48">
                        <c:v>264.82</c:v>
                      </c:pt>
                      <c:pt idx="49">
                        <c:v>275.05</c:v>
                      </c:pt>
                      <c:pt idx="50">
                        <c:v>274.51</c:v>
                      </c:pt>
                      <c:pt idx="51">
                        <c:v>277.77999999999997</c:v>
                      </c:pt>
                      <c:pt idx="52">
                        <c:v>275.12</c:v>
                      </c:pt>
                    </c:numCache>
                  </c:numRef>
                </c:val>
                <c:smooth val="0"/>
              </c15:ser>
            </c15:filteredLineSeries>
            <c15:filteredLineSeries>
              <c15:ser>
                <c:idx val="5"/>
                <c:order val="3"/>
                <c:tx>
                  <c:strRef>
                    <c:extLst xmlns:c15="http://schemas.microsoft.com/office/drawing/2012/chart">
                      <c:ext xmlns:c15="http://schemas.microsoft.com/office/drawing/2012/chart" uri="{02D57815-91ED-43cb-92C2-25804820EDAC}">
                        <c15:formulaRef>
                          <c15:sqref>'Mkt Gotheye'!$G$1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Gotheye'!$G$2:$G$54</c15:sqref>
                        </c15:formulaRef>
                      </c:ext>
                    </c:extLst>
                    <c:numCache>
                      <c:formatCode>#,##0.00</c:formatCode>
                      <c:ptCount val="53"/>
                      <c:pt idx="0">
                        <c:v>223.75</c:v>
                      </c:pt>
                      <c:pt idx="1">
                        <c:v>218.5</c:v>
                      </c:pt>
                      <c:pt idx="2">
                        <c:v>220.89</c:v>
                      </c:pt>
                      <c:pt idx="3">
                        <c:v>219.14</c:v>
                      </c:pt>
                      <c:pt idx="4">
                        <c:v>217.39</c:v>
                      </c:pt>
                      <c:pt idx="5">
                        <c:v>218.25</c:v>
                      </c:pt>
                      <c:pt idx="6">
                        <c:v>215.77</c:v>
                      </c:pt>
                      <c:pt idx="7">
                        <c:v>224.49</c:v>
                      </c:pt>
                      <c:pt idx="8">
                        <c:v>210.2</c:v>
                      </c:pt>
                      <c:pt idx="9">
                        <c:v>201.61</c:v>
                      </c:pt>
                      <c:pt idx="10">
                        <c:v>198.41</c:v>
                      </c:pt>
                      <c:pt idx="12">
                        <c:v>197.24</c:v>
                      </c:pt>
                      <c:pt idx="13">
                        <c:v>197.11</c:v>
                      </c:pt>
                      <c:pt idx="14">
                        <c:v>204</c:v>
                      </c:pt>
                      <c:pt idx="15">
                        <c:v>204</c:v>
                      </c:pt>
                      <c:pt idx="16">
                        <c:v>202.5</c:v>
                      </c:pt>
                      <c:pt idx="17">
                        <c:v>197.63</c:v>
                      </c:pt>
                      <c:pt idx="18">
                        <c:v>212.5</c:v>
                      </c:pt>
                      <c:pt idx="19">
                        <c:v>208.25</c:v>
                      </c:pt>
                      <c:pt idx="20">
                        <c:v>204</c:v>
                      </c:pt>
                      <c:pt idx="21">
                        <c:v>222</c:v>
                      </c:pt>
                      <c:pt idx="22">
                        <c:v>242</c:v>
                      </c:pt>
                      <c:pt idx="23">
                        <c:v>245</c:v>
                      </c:pt>
                      <c:pt idx="24">
                        <c:v>245</c:v>
                      </c:pt>
                      <c:pt idx="25">
                        <c:v>228.67</c:v>
                      </c:pt>
                      <c:pt idx="26">
                        <c:v>238.69</c:v>
                      </c:pt>
                      <c:pt idx="27">
                        <c:v>241.94</c:v>
                      </c:pt>
                      <c:pt idx="28">
                        <c:v>240.48</c:v>
                      </c:pt>
                      <c:pt idx="29">
                        <c:v>241.74</c:v>
                      </c:pt>
                      <c:pt idx="30">
                        <c:v>243</c:v>
                      </c:pt>
                      <c:pt idx="31">
                        <c:v>276</c:v>
                      </c:pt>
                      <c:pt idx="32">
                        <c:v>286</c:v>
                      </c:pt>
                      <c:pt idx="33">
                        <c:v>265.31</c:v>
                      </c:pt>
                      <c:pt idx="34">
                        <c:v>261.77</c:v>
                      </c:pt>
                      <c:pt idx="35">
                        <c:v>245.5</c:v>
                      </c:pt>
                      <c:pt idx="36">
                        <c:v>272.67</c:v>
                      </c:pt>
                      <c:pt idx="37">
                        <c:v>242.91</c:v>
                      </c:pt>
                      <c:pt idx="38">
                        <c:v>242.92</c:v>
                      </c:pt>
                      <c:pt idx="39">
                        <c:v>248.67</c:v>
                      </c:pt>
                      <c:pt idx="40">
                        <c:v>244.1</c:v>
                      </c:pt>
                      <c:pt idx="41">
                        <c:v>243.41</c:v>
                      </c:pt>
                      <c:pt idx="42">
                        <c:v>257.01</c:v>
                      </c:pt>
                      <c:pt idx="43">
                        <c:v>260.7</c:v>
                      </c:pt>
                      <c:pt idx="44">
                        <c:v>244.9</c:v>
                      </c:pt>
                      <c:pt idx="45">
                        <c:v>247.17</c:v>
                      </c:pt>
                      <c:pt idx="46">
                        <c:v>244</c:v>
                      </c:pt>
                      <c:pt idx="47">
                        <c:v>242.43</c:v>
                      </c:pt>
                      <c:pt idx="48">
                        <c:v>242.92</c:v>
                      </c:pt>
                      <c:pt idx="49">
                        <c:v>240.73</c:v>
                      </c:pt>
                      <c:pt idx="50">
                        <c:v>240</c:v>
                      </c:pt>
                      <c:pt idx="51">
                        <c:v>244.9</c:v>
                      </c:pt>
                      <c:pt idx="52">
                        <c:v>244.1</c:v>
                      </c:pt>
                    </c:numCache>
                  </c:numRef>
                </c:val>
                <c:smooth val="0"/>
              </c15:ser>
            </c15:filteredLineSeries>
          </c:ext>
        </c:extLst>
      </c:lineChart>
      <c:dateAx>
        <c:axId val="99412224"/>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30400"/>
        <c:crosses val="autoZero"/>
        <c:auto val="1"/>
        <c:lblOffset val="100"/>
        <c:baseTimeUnit val="months"/>
      </c:dateAx>
      <c:valAx>
        <c:axId val="9943040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122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bean seasonal index and 2013 prices</a:t>
            </a:r>
          </a:p>
        </c:rich>
      </c:tx>
      <c:spPr>
        <a:noFill/>
        <a:ln>
          <a:noFill/>
        </a:ln>
        <a:effectLst/>
      </c:spPr>
    </c:title>
    <c:plotArea>
      <c:layout/>
      <c:lineChart>
        <c:grouping val="standard"/>
        <c:ser>
          <c:idx val="0"/>
          <c:order val="0"/>
          <c:tx>
            <c:strRef>
              <c:f>'Mangaize beans'!$B$1</c:f>
              <c:strCache>
                <c:ptCount val="1"/>
                <c:pt idx="0">
                  <c:v>Bean-5 yr avg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'Mangaize beans'!$A$2:$A$13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'Mangaize beans'!$B$2:$B$13</c:f>
            </c:numRef>
          </c:val>
        </c:ser>
        <c:ser>
          <c:idx val="2"/>
          <c:order val="2"/>
          <c:tx>
            <c:strRef>
              <c:f>'Mangaize beans'!$D$1</c:f>
              <c:strCache>
                <c:ptCount val="1"/>
                <c:pt idx="0">
                  <c:v>2013 prices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'Mangaize beans'!$A$2:$A$13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'Mangaize beans'!$D$2:$D$13</c:f>
              <c:numCache>
                <c:formatCode>General</c:formatCode>
                <c:ptCount val="12"/>
                <c:pt idx="0" formatCode="#,##0.00">
                  <c:v>492</c:v>
                </c:pt>
                <c:pt idx="3" formatCode="#,##0.00">
                  <c:v>562.16999999999996</c:v>
                </c:pt>
                <c:pt idx="4" formatCode="#,##0.00">
                  <c:v>555.55999999999972</c:v>
                </c:pt>
                <c:pt idx="5" formatCode="#,##0.00">
                  <c:v>575.4</c:v>
                </c:pt>
                <c:pt idx="6" formatCode="#,##0.00">
                  <c:v>595.24</c:v>
                </c:pt>
                <c:pt idx="7" formatCode="#,##0.00">
                  <c:v>595.24</c:v>
                </c:pt>
                <c:pt idx="10" formatCode="#,##0.00">
                  <c:v>510.62</c:v>
                </c:pt>
                <c:pt idx="11" formatCode="#,##0.00">
                  <c:v>520.66</c:v>
                </c:pt>
              </c:numCache>
            </c:numRef>
          </c:val>
        </c:ser>
        <c:marker val="1"/>
        <c:axId val="99478912"/>
        <c:axId val="99624064"/>
      </c:lineChart>
      <c:lineChart>
        <c:grouping val="standard"/>
        <c:ser>
          <c:idx val="1"/>
          <c:order val="1"/>
          <c:tx>
            <c:strRef>
              <c:f>'Mangaize beans'!$C$1</c:f>
              <c:strCache>
                <c:ptCount val="1"/>
                <c:pt idx="0">
                  <c:v>Index</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'Mangaize beans'!$A$2:$A$13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'Mangaize beans'!$C$2:$C$13</c:f>
              <c:numCache>
                <c:formatCode>General</c:formatCode>
                <c:ptCount val="12"/>
                <c:pt idx="0">
                  <c:v>0.99812963605721183</c:v>
                </c:pt>
                <c:pt idx="1">
                  <c:v>1.0381035457249776</c:v>
                </c:pt>
                <c:pt idx="2">
                  <c:v>1.0037807210690677</c:v>
                </c:pt>
                <c:pt idx="3">
                  <c:v>1.1084105986112252</c:v>
                </c:pt>
                <c:pt idx="4">
                  <c:v>1.1023374168675832</c:v>
                </c:pt>
                <c:pt idx="5">
                  <c:v>1.0647361148565686</c:v>
                </c:pt>
                <c:pt idx="6">
                  <c:v>1.0882694531903878</c:v>
                </c:pt>
                <c:pt idx="7">
                  <c:v>1.0845303314567594</c:v>
                </c:pt>
                <c:pt idx="8">
                  <c:v>0.84760878507293758</c:v>
                </c:pt>
                <c:pt idx="9">
                  <c:v>0.81606139098219554</c:v>
                </c:pt>
                <c:pt idx="10">
                  <c:v>0.85909983856566818</c:v>
                </c:pt>
                <c:pt idx="11">
                  <c:v>0.98893216754541902</c:v>
                </c:pt>
              </c:numCache>
            </c:numRef>
          </c:val>
        </c:ser>
        <c:marker val="1"/>
        <c:axId val="99627392"/>
        <c:axId val="99625600"/>
      </c:lineChart>
      <c:catAx>
        <c:axId val="99478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4064"/>
        <c:crosses val="autoZero"/>
        <c:auto val="1"/>
        <c:lblAlgn val="ctr"/>
        <c:lblOffset val="100"/>
      </c:catAx>
      <c:valAx>
        <c:axId val="9962406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78912"/>
        <c:crosses val="autoZero"/>
        <c:crossBetween val="between"/>
      </c:valAx>
      <c:valAx>
        <c:axId val="99625600"/>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7392"/>
        <c:crosses val="max"/>
        <c:crossBetween val="between"/>
      </c:valAx>
      <c:catAx>
        <c:axId val="99627392"/>
        <c:scaling>
          <c:orientation val="minMax"/>
        </c:scaling>
        <c:delete val="1"/>
        <c:axPos val="b"/>
        <c:numFmt formatCode="General" sourceLinked="1"/>
        <c:tickLblPos val="none"/>
        <c:crossAx val="9962560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compared to comparison (Tillaberi)</a:t>
            </a:r>
          </a:p>
        </c:rich>
      </c:tx>
      <c:spPr>
        <a:noFill/>
        <a:ln>
          <a:noFill/>
        </a:ln>
        <a:effectLst/>
      </c:spPr>
    </c:title>
    <c:plotArea>
      <c:layout/>
      <c:lineChart>
        <c:grouping val="standard"/>
        <c:ser>
          <c:idx val="0"/>
          <c:order val="0"/>
          <c:tx>
            <c:strRef>
              <c:f>'Mkt Mangaize'!$B$1</c:f>
              <c:strCache>
                <c:ptCount val="1"/>
                <c:pt idx="0">
                  <c:v>Mangaize-Beans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Mangaize'!$B$2:$B$54</c:f>
              <c:numCache>
                <c:formatCode>#,##0.00</c:formatCode>
                <c:ptCount val="53"/>
                <c:pt idx="1">
                  <c:v>373</c:v>
                </c:pt>
                <c:pt idx="2">
                  <c:v>434</c:v>
                </c:pt>
                <c:pt idx="3">
                  <c:v>446.44499999999999</c:v>
                </c:pt>
                <c:pt idx="4">
                  <c:v>458.89</c:v>
                </c:pt>
                <c:pt idx="5">
                  <c:v>450.4</c:v>
                </c:pt>
                <c:pt idx="6">
                  <c:v>454.85</c:v>
                </c:pt>
                <c:pt idx="7">
                  <c:v>400</c:v>
                </c:pt>
                <c:pt idx="8">
                  <c:v>475.42999999999989</c:v>
                </c:pt>
                <c:pt idx="9">
                  <c:v>419.5</c:v>
                </c:pt>
                <c:pt idx="10">
                  <c:v>419.16</c:v>
                </c:pt>
                <c:pt idx="11">
                  <c:v>387.21</c:v>
                </c:pt>
                <c:pt idx="12">
                  <c:v>280</c:v>
                </c:pt>
                <c:pt idx="16">
                  <c:v>349.03</c:v>
                </c:pt>
                <c:pt idx="17">
                  <c:v>355.26499999999999</c:v>
                </c:pt>
                <c:pt idx="18">
                  <c:v>361.5</c:v>
                </c:pt>
                <c:pt idx="19">
                  <c:v>411.5</c:v>
                </c:pt>
                <c:pt idx="20">
                  <c:v>324</c:v>
                </c:pt>
                <c:pt idx="21">
                  <c:v>219.5</c:v>
                </c:pt>
                <c:pt idx="22">
                  <c:v>115</c:v>
                </c:pt>
                <c:pt idx="23">
                  <c:v>345</c:v>
                </c:pt>
                <c:pt idx="27">
                  <c:v>429.1</c:v>
                </c:pt>
                <c:pt idx="28">
                  <c:v>542.97</c:v>
                </c:pt>
                <c:pt idx="32">
                  <c:v>300</c:v>
                </c:pt>
                <c:pt idx="33">
                  <c:v>419.51</c:v>
                </c:pt>
                <c:pt idx="34">
                  <c:v>441</c:v>
                </c:pt>
                <c:pt idx="35">
                  <c:v>457.45</c:v>
                </c:pt>
                <c:pt idx="36">
                  <c:v>492</c:v>
                </c:pt>
                <c:pt idx="39">
                  <c:v>562.16999999999996</c:v>
                </c:pt>
                <c:pt idx="40">
                  <c:v>555.55999999999972</c:v>
                </c:pt>
                <c:pt idx="41">
                  <c:v>575.4</c:v>
                </c:pt>
                <c:pt idx="42">
                  <c:v>595.24</c:v>
                </c:pt>
                <c:pt idx="43">
                  <c:v>595.24</c:v>
                </c:pt>
                <c:pt idx="46">
                  <c:v>510.62</c:v>
                </c:pt>
                <c:pt idx="47">
                  <c:v>520.66</c:v>
                </c:pt>
                <c:pt idx="48">
                  <c:v>522.66999999999996</c:v>
                </c:pt>
                <c:pt idx="49">
                  <c:v>524.67999999999995</c:v>
                </c:pt>
              </c:numCache>
            </c:numRef>
          </c:val>
        </c:ser>
        <c:ser>
          <c:idx val="1"/>
          <c:order val="1"/>
          <c:tx>
            <c:strRef>
              <c:f>'Mkt Mangaize'!$C$1</c:f>
              <c:strCache>
                <c:ptCount val="1"/>
                <c:pt idx="0">
                  <c:v>Mangaize-Millet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Mangaize'!$C$2:$C$54</c:f>
              <c:numCache>
                <c:formatCode>#,##0.00</c:formatCode>
                <c:ptCount val="53"/>
                <c:pt idx="0">
                  <c:v>259</c:v>
                </c:pt>
                <c:pt idx="1">
                  <c:v>264</c:v>
                </c:pt>
                <c:pt idx="2">
                  <c:v>269</c:v>
                </c:pt>
                <c:pt idx="3">
                  <c:v>269.2299999999999</c:v>
                </c:pt>
                <c:pt idx="4">
                  <c:v>263.03499999999985</c:v>
                </c:pt>
                <c:pt idx="5">
                  <c:v>256.83999999999986</c:v>
                </c:pt>
                <c:pt idx="6">
                  <c:v>258.17</c:v>
                </c:pt>
                <c:pt idx="7">
                  <c:v>292.63</c:v>
                </c:pt>
                <c:pt idx="8">
                  <c:v>287.12</c:v>
                </c:pt>
                <c:pt idx="9">
                  <c:v>259</c:v>
                </c:pt>
                <c:pt idx="10">
                  <c:v>214.29</c:v>
                </c:pt>
                <c:pt idx="11">
                  <c:v>224</c:v>
                </c:pt>
                <c:pt idx="12">
                  <c:v>223.88000000000005</c:v>
                </c:pt>
                <c:pt idx="13">
                  <c:v>218.94</c:v>
                </c:pt>
                <c:pt idx="14">
                  <c:v>214</c:v>
                </c:pt>
                <c:pt idx="15">
                  <c:v>221</c:v>
                </c:pt>
                <c:pt idx="16">
                  <c:v>222.5</c:v>
                </c:pt>
                <c:pt idx="17">
                  <c:v>224</c:v>
                </c:pt>
                <c:pt idx="18">
                  <c:v>226</c:v>
                </c:pt>
                <c:pt idx="19">
                  <c:v>242.5</c:v>
                </c:pt>
                <c:pt idx="20">
                  <c:v>259</c:v>
                </c:pt>
                <c:pt idx="21">
                  <c:v>258</c:v>
                </c:pt>
                <c:pt idx="22">
                  <c:v>257</c:v>
                </c:pt>
                <c:pt idx="23">
                  <c:v>292</c:v>
                </c:pt>
                <c:pt idx="27">
                  <c:v>297</c:v>
                </c:pt>
                <c:pt idx="28">
                  <c:v>314</c:v>
                </c:pt>
                <c:pt idx="29">
                  <c:v>324.5</c:v>
                </c:pt>
                <c:pt idx="30">
                  <c:v>335</c:v>
                </c:pt>
                <c:pt idx="31">
                  <c:v>335</c:v>
                </c:pt>
                <c:pt idx="32">
                  <c:v>354.5</c:v>
                </c:pt>
                <c:pt idx="33">
                  <c:v>257.35000000000002</c:v>
                </c:pt>
                <c:pt idx="34">
                  <c:v>221.73</c:v>
                </c:pt>
                <c:pt idx="35">
                  <c:v>261.19</c:v>
                </c:pt>
                <c:pt idx="36">
                  <c:v>308</c:v>
                </c:pt>
                <c:pt idx="37">
                  <c:v>285</c:v>
                </c:pt>
                <c:pt idx="38">
                  <c:v>262</c:v>
                </c:pt>
                <c:pt idx="39">
                  <c:v>305.89999999999986</c:v>
                </c:pt>
                <c:pt idx="40">
                  <c:v>308</c:v>
                </c:pt>
                <c:pt idx="41">
                  <c:v>308</c:v>
                </c:pt>
                <c:pt idx="42">
                  <c:v>308</c:v>
                </c:pt>
                <c:pt idx="43">
                  <c:v>308</c:v>
                </c:pt>
                <c:pt idx="46">
                  <c:v>298.51</c:v>
                </c:pt>
                <c:pt idx="47">
                  <c:v>307.69</c:v>
                </c:pt>
                <c:pt idx="48">
                  <c:v>307.69</c:v>
                </c:pt>
                <c:pt idx="49">
                  <c:v>301.57</c:v>
                </c:pt>
                <c:pt idx="50">
                  <c:v>298.51</c:v>
                </c:pt>
                <c:pt idx="51">
                  <c:v>307.69</c:v>
                </c:pt>
                <c:pt idx="52">
                  <c:v>300.91000000000003</c:v>
                </c:pt>
              </c:numCache>
            </c:numRef>
          </c:val>
        </c:ser>
        <c:ser>
          <c:idx val="2"/>
          <c:order val="2"/>
          <c:tx>
            <c:strRef>
              <c:f>'Mkt Mangaize'!$D$1</c:f>
              <c:strCache>
                <c:ptCount val="1"/>
                <c:pt idx="0">
                  <c:v>Mangaize-Sorghum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Mangaize'!$D$2:$D$54</c:f>
              <c:numCache>
                <c:formatCode>#,##0.00</c:formatCode>
                <c:ptCount val="53"/>
                <c:pt idx="0">
                  <c:v>231</c:v>
                </c:pt>
                <c:pt idx="1">
                  <c:v>231</c:v>
                </c:pt>
                <c:pt idx="2">
                  <c:v>231</c:v>
                </c:pt>
                <c:pt idx="3">
                  <c:v>227.32000000000005</c:v>
                </c:pt>
                <c:pt idx="4">
                  <c:v>220.95500000000001</c:v>
                </c:pt>
                <c:pt idx="5">
                  <c:v>214.59</c:v>
                </c:pt>
                <c:pt idx="6">
                  <c:v>227.26999999999998</c:v>
                </c:pt>
                <c:pt idx="7">
                  <c:v>224.22</c:v>
                </c:pt>
                <c:pt idx="8">
                  <c:v>204.55</c:v>
                </c:pt>
                <c:pt idx="15">
                  <c:v>177</c:v>
                </c:pt>
                <c:pt idx="16">
                  <c:v>202</c:v>
                </c:pt>
                <c:pt idx="17">
                  <c:v>205</c:v>
                </c:pt>
                <c:pt idx="18">
                  <c:v>208</c:v>
                </c:pt>
                <c:pt idx="22">
                  <c:v>256</c:v>
                </c:pt>
                <c:pt idx="23">
                  <c:v>247</c:v>
                </c:pt>
                <c:pt idx="27">
                  <c:v>266</c:v>
                </c:pt>
                <c:pt idx="30">
                  <c:v>258</c:v>
                </c:pt>
                <c:pt idx="31">
                  <c:v>270</c:v>
                </c:pt>
                <c:pt idx="32">
                  <c:v>289.5</c:v>
                </c:pt>
                <c:pt idx="36">
                  <c:v>221</c:v>
                </c:pt>
                <c:pt idx="39">
                  <c:v>257</c:v>
                </c:pt>
                <c:pt idx="40">
                  <c:v>257</c:v>
                </c:pt>
                <c:pt idx="41">
                  <c:v>275.5</c:v>
                </c:pt>
                <c:pt idx="42">
                  <c:v>294</c:v>
                </c:pt>
                <c:pt idx="43">
                  <c:v>257</c:v>
                </c:pt>
                <c:pt idx="46">
                  <c:v>261.19</c:v>
                </c:pt>
                <c:pt idx="47">
                  <c:v>184.92000000000004</c:v>
                </c:pt>
                <c:pt idx="48">
                  <c:v>186.57</c:v>
                </c:pt>
                <c:pt idx="49">
                  <c:v>256.4899999999999</c:v>
                </c:pt>
                <c:pt idx="50">
                  <c:v>221</c:v>
                </c:pt>
                <c:pt idx="51">
                  <c:v>269.61</c:v>
                </c:pt>
                <c:pt idx="52">
                  <c:v>220.59</c:v>
                </c:pt>
              </c:numCache>
            </c:numRef>
          </c:val>
        </c:ser>
        <c:ser>
          <c:idx val="6"/>
          <c:order val="3"/>
          <c:tx>
            <c:strRef>
              <c:f>'Mkt Mangaize'!$H$1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Mangaize'!$H$2:$H$54</c:f>
              <c:numCache>
                <c:formatCode>#,##0.00</c:formatCode>
                <c:ptCount val="53"/>
                <c:pt idx="0">
                  <c:v>432.28999999999991</c:v>
                </c:pt>
                <c:pt idx="1">
                  <c:v>433.81</c:v>
                </c:pt>
                <c:pt idx="2">
                  <c:v>419</c:v>
                </c:pt>
                <c:pt idx="3">
                  <c:v>432.71500000000003</c:v>
                </c:pt>
                <c:pt idx="4">
                  <c:v>446.42999999999989</c:v>
                </c:pt>
                <c:pt idx="5">
                  <c:v>428.44</c:v>
                </c:pt>
                <c:pt idx="6">
                  <c:v>410.45</c:v>
                </c:pt>
                <c:pt idx="7">
                  <c:v>416.67</c:v>
                </c:pt>
                <c:pt idx="8">
                  <c:v>354.4799999999999</c:v>
                </c:pt>
                <c:pt idx="9">
                  <c:v>261.52999999999986</c:v>
                </c:pt>
                <c:pt idx="10">
                  <c:v>237</c:v>
                </c:pt>
                <c:pt idx="11">
                  <c:v>250</c:v>
                </c:pt>
                <c:pt idx="14">
                  <c:v>326.08999999999986</c:v>
                </c:pt>
                <c:pt idx="15">
                  <c:v>219.52</c:v>
                </c:pt>
                <c:pt idx="16">
                  <c:v>289.86</c:v>
                </c:pt>
                <c:pt idx="17">
                  <c:v>340</c:v>
                </c:pt>
                <c:pt idx="18">
                  <c:v>326.68</c:v>
                </c:pt>
                <c:pt idx="19">
                  <c:v>377.02</c:v>
                </c:pt>
                <c:pt idx="20">
                  <c:v>317</c:v>
                </c:pt>
                <c:pt idx="21">
                  <c:v>330.88</c:v>
                </c:pt>
                <c:pt idx="22">
                  <c:v>353.94</c:v>
                </c:pt>
                <c:pt idx="23">
                  <c:v>352.11</c:v>
                </c:pt>
                <c:pt idx="27">
                  <c:v>601.08000000000004</c:v>
                </c:pt>
                <c:pt idx="28">
                  <c:v>655.7800000000002</c:v>
                </c:pt>
                <c:pt idx="29">
                  <c:v>712.39</c:v>
                </c:pt>
                <c:pt idx="30">
                  <c:v>769</c:v>
                </c:pt>
                <c:pt idx="31">
                  <c:v>744.93999999999983</c:v>
                </c:pt>
                <c:pt idx="32">
                  <c:v>746.27000000000021</c:v>
                </c:pt>
                <c:pt idx="33">
                  <c:v>971.9</c:v>
                </c:pt>
                <c:pt idx="34">
                  <c:v>728.55499999999972</c:v>
                </c:pt>
                <c:pt idx="35">
                  <c:v>485.21</c:v>
                </c:pt>
                <c:pt idx="36">
                  <c:v>454.65000000000009</c:v>
                </c:pt>
                <c:pt idx="37">
                  <c:v>454.65000000000009</c:v>
                </c:pt>
                <c:pt idx="38">
                  <c:v>454.65000000000009</c:v>
                </c:pt>
                <c:pt idx="39">
                  <c:v>544.87</c:v>
                </c:pt>
                <c:pt idx="40">
                  <c:v>576.91999999999996</c:v>
                </c:pt>
                <c:pt idx="41">
                  <c:v>589.66</c:v>
                </c:pt>
                <c:pt idx="42">
                  <c:v>562.30999999999972</c:v>
                </c:pt>
                <c:pt idx="43">
                  <c:v>534.97</c:v>
                </c:pt>
                <c:pt idx="44">
                  <c:v>524</c:v>
                </c:pt>
                <c:pt idx="45">
                  <c:v>400.11</c:v>
                </c:pt>
                <c:pt idx="46">
                  <c:v>425.54</c:v>
                </c:pt>
                <c:pt idx="47">
                  <c:v>451.4899999999999</c:v>
                </c:pt>
                <c:pt idx="48">
                  <c:v>468.53499999999985</c:v>
                </c:pt>
                <c:pt idx="49">
                  <c:v>485.58</c:v>
                </c:pt>
              </c:numCache>
            </c:numRef>
          </c:val>
        </c:ser>
        <c:ser>
          <c:idx val="7"/>
          <c:order val="4"/>
          <c:tx>
            <c:strRef>
              <c:f>'Mkt Mangaize'!$I$1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Mangaize'!$I$2:$I$54</c:f>
              <c:numCache>
                <c:formatCode>#,##0.00</c:formatCode>
                <c:ptCount val="53"/>
                <c:pt idx="0">
                  <c:v>214</c:v>
                </c:pt>
                <c:pt idx="1">
                  <c:v>226</c:v>
                </c:pt>
                <c:pt idx="2">
                  <c:v>250</c:v>
                </c:pt>
                <c:pt idx="3">
                  <c:v>244.29</c:v>
                </c:pt>
                <c:pt idx="4">
                  <c:v>257.58</c:v>
                </c:pt>
                <c:pt idx="5">
                  <c:v>250</c:v>
                </c:pt>
                <c:pt idx="6">
                  <c:v>250</c:v>
                </c:pt>
                <c:pt idx="7">
                  <c:v>251</c:v>
                </c:pt>
                <c:pt idx="8">
                  <c:v>216.20999999999998</c:v>
                </c:pt>
                <c:pt idx="9">
                  <c:v>145.66</c:v>
                </c:pt>
                <c:pt idx="10">
                  <c:v>164.01</c:v>
                </c:pt>
                <c:pt idx="11">
                  <c:v>139</c:v>
                </c:pt>
                <c:pt idx="12">
                  <c:v>159.38000000000005</c:v>
                </c:pt>
                <c:pt idx="13">
                  <c:v>183.19</c:v>
                </c:pt>
                <c:pt idx="14">
                  <c:v>207</c:v>
                </c:pt>
                <c:pt idx="15">
                  <c:v>207.5</c:v>
                </c:pt>
                <c:pt idx="16">
                  <c:v>208</c:v>
                </c:pt>
                <c:pt idx="17">
                  <c:v>205</c:v>
                </c:pt>
                <c:pt idx="18">
                  <c:v>205</c:v>
                </c:pt>
                <c:pt idx="19">
                  <c:v>205</c:v>
                </c:pt>
                <c:pt idx="20">
                  <c:v>205</c:v>
                </c:pt>
                <c:pt idx="21">
                  <c:v>205</c:v>
                </c:pt>
                <c:pt idx="22">
                  <c:v>235.16</c:v>
                </c:pt>
                <c:pt idx="23">
                  <c:v>249.67</c:v>
                </c:pt>
                <c:pt idx="24">
                  <c:v>282</c:v>
                </c:pt>
                <c:pt idx="25">
                  <c:v>247.48000000000005</c:v>
                </c:pt>
                <c:pt idx="26">
                  <c:v>294.12</c:v>
                </c:pt>
                <c:pt idx="27">
                  <c:v>260.56</c:v>
                </c:pt>
                <c:pt idx="28">
                  <c:v>317.16000000000008</c:v>
                </c:pt>
                <c:pt idx="29">
                  <c:v>345.08000000000004</c:v>
                </c:pt>
                <c:pt idx="30">
                  <c:v>373</c:v>
                </c:pt>
                <c:pt idx="31">
                  <c:v>318.45999999999987</c:v>
                </c:pt>
                <c:pt idx="32">
                  <c:v>367.65000000000009</c:v>
                </c:pt>
                <c:pt idx="33">
                  <c:v>223.88000000000005</c:v>
                </c:pt>
                <c:pt idx="34">
                  <c:v>223.88000000000005</c:v>
                </c:pt>
                <c:pt idx="35">
                  <c:v>223.88000000000005</c:v>
                </c:pt>
                <c:pt idx="36">
                  <c:v>223.88000000000005</c:v>
                </c:pt>
                <c:pt idx="37">
                  <c:v>261.19</c:v>
                </c:pt>
                <c:pt idx="38">
                  <c:v>261</c:v>
                </c:pt>
                <c:pt idx="39">
                  <c:v>298.01</c:v>
                </c:pt>
                <c:pt idx="40">
                  <c:v>268.60000000000002</c:v>
                </c:pt>
                <c:pt idx="41">
                  <c:v>291.9899999999999</c:v>
                </c:pt>
                <c:pt idx="42">
                  <c:v>294.14999999999998</c:v>
                </c:pt>
                <c:pt idx="43">
                  <c:v>296</c:v>
                </c:pt>
                <c:pt idx="44">
                  <c:v>252</c:v>
                </c:pt>
                <c:pt idx="45">
                  <c:v>203.85000000000005</c:v>
                </c:pt>
                <c:pt idx="46">
                  <c:v>214.29</c:v>
                </c:pt>
                <c:pt idx="47">
                  <c:v>217.39000000000001</c:v>
                </c:pt>
                <c:pt idx="48">
                  <c:v>227.45000000000005</c:v>
                </c:pt>
                <c:pt idx="49">
                  <c:v>260.55</c:v>
                </c:pt>
                <c:pt idx="50">
                  <c:v>259.27</c:v>
                </c:pt>
                <c:pt idx="51">
                  <c:v>250.2</c:v>
                </c:pt>
                <c:pt idx="52">
                  <c:v>250.98000000000005</c:v>
                </c:pt>
              </c:numCache>
            </c:numRef>
          </c:val>
        </c:ser>
        <c:ser>
          <c:idx val="8"/>
          <c:order val="5"/>
          <c:tx>
            <c:strRef>
              <c:f>'Mkt Mangaize'!$J$1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Mangaize'!$J$2:$J$54</c:f>
              <c:numCache>
                <c:formatCode>#,##0.00</c:formatCode>
                <c:ptCount val="53"/>
                <c:pt idx="0">
                  <c:v>220.5</c:v>
                </c:pt>
                <c:pt idx="1">
                  <c:v>222.38000000000005</c:v>
                </c:pt>
                <c:pt idx="2">
                  <c:v>222.23</c:v>
                </c:pt>
                <c:pt idx="3">
                  <c:v>227.26999999999998</c:v>
                </c:pt>
                <c:pt idx="4">
                  <c:v>227.26999999999998</c:v>
                </c:pt>
                <c:pt idx="5">
                  <c:v>241.07999999999998</c:v>
                </c:pt>
                <c:pt idx="6">
                  <c:v>254.89000000000001</c:v>
                </c:pt>
                <c:pt idx="7">
                  <c:v>265</c:v>
                </c:pt>
                <c:pt idx="8">
                  <c:v>178.31</c:v>
                </c:pt>
                <c:pt idx="9">
                  <c:v>127.17999999999998</c:v>
                </c:pt>
                <c:pt idx="10">
                  <c:v>126.39</c:v>
                </c:pt>
                <c:pt idx="11">
                  <c:v>137</c:v>
                </c:pt>
                <c:pt idx="12">
                  <c:v>139</c:v>
                </c:pt>
                <c:pt idx="13">
                  <c:v>148</c:v>
                </c:pt>
                <c:pt idx="14">
                  <c:v>157</c:v>
                </c:pt>
                <c:pt idx="15">
                  <c:v>181</c:v>
                </c:pt>
                <c:pt idx="16">
                  <c:v>181</c:v>
                </c:pt>
                <c:pt idx="17">
                  <c:v>178</c:v>
                </c:pt>
                <c:pt idx="18">
                  <c:v>179</c:v>
                </c:pt>
                <c:pt idx="19">
                  <c:v>180.33500000000001</c:v>
                </c:pt>
                <c:pt idx="20">
                  <c:v>181.67</c:v>
                </c:pt>
                <c:pt idx="21">
                  <c:v>222</c:v>
                </c:pt>
                <c:pt idx="22">
                  <c:v>223.88000000000005</c:v>
                </c:pt>
                <c:pt idx="23">
                  <c:v>222.44</c:v>
                </c:pt>
                <c:pt idx="27">
                  <c:v>261</c:v>
                </c:pt>
                <c:pt idx="28">
                  <c:v>265.20999999999987</c:v>
                </c:pt>
                <c:pt idx="29">
                  <c:v>319.85500000000002</c:v>
                </c:pt>
                <c:pt idx="30">
                  <c:v>374.5</c:v>
                </c:pt>
                <c:pt idx="31">
                  <c:v>359.55</c:v>
                </c:pt>
                <c:pt idx="32">
                  <c:v>323.72000000000003</c:v>
                </c:pt>
                <c:pt idx="33">
                  <c:v>233.73</c:v>
                </c:pt>
                <c:pt idx="34">
                  <c:v>205.22</c:v>
                </c:pt>
                <c:pt idx="35">
                  <c:v>195.31</c:v>
                </c:pt>
                <c:pt idx="36">
                  <c:v>211.54</c:v>
                </c:pt>
                <c:pt idx="37">
                  <c:v>223.01999999999998</c:v>
                </c:pt>
                <c:pt idx="38">
                  <c:v>234.5</c:v>
                </c:pt>
                <c:pt idx="39">
                  <c:v>228</c:v>
                </c:pt>
                <c:pt idx="40">
                  <c:v>245.98000000000005</c:v>
                </c:pt>
                <c:pt idx="41">
                  <c:v>251.8</c:v>
                </c:pt>
                <c:pt idx="42">
                  <c:v>250.78</c:v>
                </c:pt>
                <c:pt idx="43">
                  <c:v>250</c:v>
                </c:pt>
                <c:pt idx="44">
                  <c:v>219</c:v>
                </c:pt>
                <c:pt idx="45">
                  <c:v>186.60999999999999</c:v>
                </c:pt>
                <c:pt idx="46">
                  <c:v>186.60999999999999</c:v>
                </c:pt>
                <c:pt idx="47">
                  <c:v>199.01</c:v>
                </c:pt>
                <c:pt idx="48">
                  <c:v>211.56</c:v>
                </c:pt>
                <c:pt idx="49">
                  <c:v>229.15</c:v>
                </c:pt>
                <c:pt idx="50">
                  <c:v>227.82000000000005</c:v>
                </c:pt>
                <c:pt idx="51">
                  <c:v>223.88000000000005</c:v>
                </c:pt>
                <c:pt idx="52">
                  <c:v>223.88000000000005</c:v>
                </c:pt>
              </c:numCache>
            </c:numRef>
          </c:val>
        </c:ser>
        <c:marker val="1"/>
        <c:axId val="99694848"/>
        <c:axId val="99713024"/>
        <c:extLst>
          <c:ext xmlns:c15="http://schemas.microsoft.com/office/drawing/2012/chart" uri="{02D57815-91ED-43cb-92C2-25804820EDAC}">
            <c15:filteredLineSeries>
              <c15:ser>
                <c:idx val="3"/>
                <c:order val="3"/>
                <c:tx>
                  <c:strRef>
                    <c:extLst>
                      <c:ext uri="{02D57815-91ED-43cb-92C2-25804820EDAC}">
                        <c15:formulaRef>
                          <c15:sqref>'Mkt Mangaize'!$E$1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Mangaize'!$E$2:$E$54</c15:sqref>
                        </c15:formulaRef>
                      </c:ext>
                    </c:extLst>
                    <c:numCache>
                      <c:formatCode>#,##0.00</c:formatCode>
                      <c:ptCount val="53"/>
                      <c:pt idx="1">
                        <c:v>411.04</c:v>
                      </c:pt>
                      <c:pt idx="2">
                        <c:v>411.04</c:v>
                      </c:pt>
                      <c:pt idx="3">
                        <c:v>408.06</c:v>
                      </c:pt>
                      <c:pt idx="4">
                        <c:v>405.08</c:v>
                      </c:pt>
                      <c:pt idx="5">
                        <c:v>451.09</c:v>
                      </c:pt>
                      <c:pt idx="6">
                        <c:v>499.16</c:v>
                      </c:pt>
                      <c:pt idx="7">
                        <c:v>412.2</c:v>
                      </c:pt>
                      <c:pt idx="8">
                        <c:v>333.45</c:v>
                      </c:pt>
                      <c:pt idx="9">
                        <c:v>157.65</c:v>
                      </c:pt>
                      <c:pt idx="10">
                        <c:v>209.5</c:v>
                      </c:pt>
                      <c:pt idx="11">
                        <c:v>166.43</c:v>
                      </c:pt>
                      <c:pt idx="12">
                        <c:v>299.5</c:v>
                      </c:pt>
                      <c:pt idx="13">
                        <c:v>200.35</c:v>
                      </c:pt>
                      <c:pt idx="14">
                        <c:v>305.49</c:v>
                      </c:pt>
                      <c:pt idx="15">
                        <c:v>70.56</c:v>
                      </c:pt>
                      <c:pt idx="16">
                        <c:v>304.95</c:v>
                      </c:pt>
                      <c:pt idx="17">
                        <c:v>336</c:v>
                      </c:pt>
                      <c:pt idx="18">
                        <c:v>328.41</c:v>
                      </c:pt>
                      <c:pt idx="19">
                        <c:v>308.97000000000003</c:v>
                      </c:pt>
                      <c:pt idx="20">
                        <c:v>329</c:v>
                      </c:pt>
                      <c:pt idx="21">
                        <c:v>309.62</c:v>
                      </c:pt>
                      <c:pt idx="22">
                        <c:v>336.31</c:v>
                      </c:pt>
                      <c:pt idx="23">
                        <c:v>363</c:v>
                      </c:pt>
                      <c:pt idx="27">
                        <c:v>536.16</c:v>
                      </c:pt>
                      <c:pt idx="28">
                        <c:v>554.91999999999996</c:v>
                      </c:pt>
                      <c:pt idx="29">
                        <c:v>619.07500000000005</c:v>
                      </c:pt>
                      <c:pt idx="30">
                        <c:v>683.23</c:v>
                      </c:pt>
                      <c:pt idx="31">
                        <c:v>693.43</c:v>
                      </c:pt>
                      <c:pt idx="32">
                        <c:v>674.6</c:v>
                      </c:pt>
                      <c:pt idx="33">
                        <c:v>433.77</c:v>
                      </c:pt>
                      <c:pt idx="34">
                        <c:v>367.72</c:v>
                      </c:pt>
                      <c:pt idx="35">
                        <c:v>415.89</c:v>
                      </c:pt>
                      <c:pt idx="36">
                        <c:v>472.35</c:v>
                      </c:pt>
                      <c:pt idx="37">
                        <c:v>472.35</c:v>
                      </c:pt>
                      <c:pt idx="38">
                        <c:v>472.35</c:v>
                      </c:pt>
                      <c:pt idx="39">
                        <c:v>532.09</c:v>
                      </c:pt>
                      <c:pt idx="40">
                        <c:v>515.72</c:v>
                      </c:pt>
                      <c:pt idx="41">
                        <c:v>525.33000000000004</c:v>
                      </c:pt>
                      <c:pt idx="42">
                        <c:v>536.91999999999996</c:v>
                      </c:pt>
                      <c:pt idx="43">
                        <c:v>532.77</c:v>
                      </c:pt>
                      <c:pt idx="44">
                        <c:v>826.38</c:v>
                      </c:pt>
                      <c:pt idx="45">
                        <c:v>388.54</c:v>
                      </c:pt>
                      <c:pt idx="46">
                        <c:v>403.92</c:v>
                      </c:pt>
                      <c:pt idx="47">
                        <c:v>416.3</c:v>
                      </c:pt>
                      <c:pt idx="48">
                        <c:v>436.85500000000002</c:v>
                      </c:pt>
                      <c:pt idx="49">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Mangaize'!$F$1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Mangaize'!$F$2:$F$54</c15:sqref>
                        </c15:formulaRef>
                      </c:ext>
                    </c:extLst>
                    <c:numCache>
                      <c:formatCode>#,##0.00</c:formatCode>
                      <c:ptCount val="53"/>
                      <c:pt idx="0">
                        <c:v>239</c:v>
                      </c:pt>
                      <c:pt idx="1">
                        <c:v>241</c:v>
                      </c:pt>
                      <c:pt idx="2">
                        <c:v>239</c:v>
                      </c:pt>
                      <c:pt idx="3">
                        <c:v>241.17</c:v>
                      </c:pt>
                      <c:pt idx="4">
                        <c:v>243.42</c:v>
                      </c:pt>
                      <c:pt idx="5">
                        <c:v>241.94</c:v>
                      </c:pt>
                      <c:pt idx="6">
                        <c:v>241.94</c:v>
                      </c:pt>
                      <c:pt idx="7">
                        <c:v>234.74</c:v>
                      </c:pt>
                      <c:pt idx="8">
                        <c:v>232.46</c:v>
                      </c:pt>
                      <c:pt idx="9">
                        <c:v>198.41</c:v>
                      </c:pt>
                      <c:pt idx="10">
                        <c:v>200</c:v>
                      </c:pt>
                      <c:pt idx="11">
                        <c:v>199.37</c:v>
                      </c:pt>
                      <c:pt idx="12">
                        <c:v>196.06</c:v>
                      </c:pt>
                      <c:pt idx="13">
                        <c:v>196.08</c:v>
                      </c:pt>
                      <c:pt idx="14">
                        <c:v>202</c:v>
                      </c:pt>
                      <c:pt idx="15">
                        <c:v>206</c:v>
                      </c:pt>
                      <c:pt idx="16">
                        <c:v>220.5</c:v>
                      </c:pt>
                      <c:pt idx="17">
                        <c:v>218</c:v>
                      </c:pt>
                      <c:pt idx="18">
                        <c:v>210</c:v>
                      </c:pt>
                      <c:pt idx="19">
                        <c:v>206</c:v>
                      </c:pt>
                      <c:pt idx="20">
                        <c:v>202</c:v>
                      </c:pt>
                      <c:pt idx="21">
                        <c:v>199</c:v>
                      </c:pt>
                      <c:pt idx="22">
                        <c:v>217.5</c:v>
                      </c:pt>
                      <c:pt idx="23">
                        <c:v>260.02</c:v>
                      </c:pt>
                      <c:pt idx="24">
                        <c:v>260</c:v>
                      </c:pt>
                      <c:pt idx="25">
                        <c:v>258</c:v>
                      </c:pt>
                      <c:pt idx="26">
                        <c:v>259.58999999999997</c:v>
                      </c:pt>
                      <c:pt idx="27">
                        <c:v>274</c:v>
                      </c:pt>
                      <c:pt idx="28">
                        <c:v>291.13</c:v>
                      </c:pt>
                      <c:pt idx="29">
                        <c:v>295.565</c:v>
                      </c:pt>
                      <c:pt idx="30">
                        <c:v>300</c:v>
                      </c:pt>
                      <c:pt idx="31">
                        <c:v>322.95</c:v>
                      </c:pt>
                      <c:pt idx="32">
                        <c:v>322.58</c:v>
                      </c:pt>
                      <c:pt idx="33">
                        <c:v>250</c:v>
                      </c:pt>
                      <c:pt idx="34">
                        <c:v>257.17</c:v>
                      </c:pt>
                      <c:pt idx="35">
                        <c:v>250.28</c:v>
                      </c:pt>
                      <c:pt idx="36">
                        <c:v>238.1</c:v>
                      </c:pt>
                      <c:pt idx="37">
                        <c:v>252.21</c:v>
                      </c:pt>
                      <c:pt idx="38">
                        <c:v>259.2</c:v>
                      </c:pt>
                      <c:pt idx="39">
                        <c:v>267.16000000000003</c:v>
                      </c:pt>
                      <c:pt idx="40">
                        <c:v>278.62</c:v>
                      </c:pt>
                      <c:pt idx="41">
                        <c:v>280.02999999999997</c:v>
                      </c:pt>
                      <c:pt idx="42">
                        <c:v>303.33999999999997</c:v>
                      </c:pt>
                      <c:pt idx="43">
                        <c:v>286.51</c:v>
                      </c:pt>
                      <c:pt idx="44">
                        <c:v>273.14</c:v>
                      </c:pt>
                      <c:pt idx="45">
                        <c:v>262.87</c:v>
                      </c:pt>
                      <c:pt idx="46">
                        <c:v>257</c:v>
                      </c:pt>
                      <c:pt idx="47">
                        <c:v>270.08999999999997</c:v>
                      </c:pt>
                      <c:pt idx="48">
                        <c:v>264.82</c:v>
                      </c:pt>
                      <c:pt idx="49">
                        <c:v>275.05</c:v>
                      </c:pt>
                      <c:pt idx="50">
                        <c:v>274.51</c:v>
                      </c:pt>
                      <c:pt idx="51">
                        <c:v>277.77999999999997</c:v>
                      </c:pt>
                      <c:pt idx="52">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Mangaize'!$G$1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Mangaize'!$G$2:$G$54</c15:sqref>
                        </c15:formulaRef>
                      </c:ext>
                    </c:extLst>
                    <c:numCache>
                      <c:formatCode>#,##0.00</c:formatCode>
                      <c:ptCount val="53"/>
                      <c:pt idx="0">
                        <c:v>223.75</c:v>
                      </c:pt>
                      <c:pt idx="1">
                        <c:v>218.5</c:v>
                      </c:pt>
                      <c:pt idx="2">
                        <c:v>220.89</c:v>
                      </c:pt>
                      <c:pt idx="3">
                        <c:v>219.14</c:v>
                      </c:pt>
                      <c:pt idx="4">
                        <c:v>217.39</c:v>
                      </c:pt>
                      <c:pt idx="5">
                        <c:v>218.25</c:v>
                      </c:pt>
                      <c:pt idx="6">
                        <c:v>215.77</c:v>
                      </c:pt>
                      <c:pt idx="7">
                        <c:v>224.49</c:v>
                      </c:pt>
                      <c:pt idx="8">
                        <c:v>210.2</c:v>
                      </c:pt>
                      <c:pt idx="9">
                        <c:v>201.61</c:v>
                      </c:pt>
                      <c:pt idx="10">
                        <c:v>198.41</c:v>
                      </c:pt>
                      <c:pt idx="12">
                        <c:v>197.24</c:v>
                      </c:pt>
                      <c:pt idx="13">
                        <c:v>197.11</c:v>
                      </c:pt>
                      <c:pt idx="14">
                        <c:v>204</c:v>
                      </c:pt>
                      <c:pt idx="15">
                        <c:v>204</c:v>
                      </c:pt>
                      <c:pt idx="16">
                        <c:v>202.5</c:v>
                      </c:pt>
                      <c:pt idx="17">
                        <c:v>197.63</c:v>
                      </c:pt>
                      <c:pt idx="18">
                        <c:v>212.5</c:v>
                      </c:pt>
                      <c:pt idx="19">
                        <c:v>208.25</c:v>
                      </c:pt>
                      <c:pt idx="20">
                        <c:v>204</c:v>
                      </c:pt>
                      <c:pt idx="21">
                        <c:v>222</c:v>
                      </c:pt>
                      <c:pt idx="22">
                        <c:v>242</c:v>
                      </c:pt>
                      <c:pt idx="23">
                        <c:v>245</c:v>
                      </c:pt>
                      <c:pt idx="24">
                        <c:v>245</c:v>
                      </c:pt>
                      <c:pt idx="25">
                        <c:v>228.67</c:v>
                      </c:pt>
                      <c:pt idx="26">
                        <c:v>238.69</c:v>
                      </c:pt>
                      <c:pt idx="27">
                        <c:v>241.94</c:v>
                      </c:pt>
                      <c:pt idx="28">
                        <c:v>240.48</c:v>
                      </c:pt>
                      <c:pt idx="29">
                        <c:v>241.74</c:v>
                      </c:pt>
                      <c:pt idx="30">
                        <c:v>243</c:v>
                      </c:pt>
                      <c:pt idx="31">
                        <c:v>276</c:v>
                      </c:pt>
                      <c:pt idx="32">
                        <c:v>286</c:v>
                      </c:pt>
                      <c:pt idx="33">
                        <c:v>265.31</c:v>
                      </c:pt>
                      <c:pt idx="34">
                        <c:v>261.77</c:v>
                      </c:pt>
                      <c:pt idx="35">
                        <c:v>245.5</c:v>
                      </c:pt>
                      <c:pt idx="36">
                        <c:v>272.67</c:v>
                      </c:pt>
                      <c:pt idx="37">
                        <c:v>242.91</c:v>
                      </c:pt>
                      <c:pt idx="38">
                        <c:v>242.92</c:v>
                      </c:pt>
                      <c:pt idx="39">
                        <c:v>248.67</c:v>
                      </c:pt>
                      <c:pt idx="40">
                        <c:v>244.1</c:v>
                      </c:pt>
                      <c:pt idx="41">
                        <c:v>243.41</c:v>
                      </c:pt>
                      <c:pt idx="42">
                        <c:v>257.01</c:v>
                      </c:pt>
                      <c:pt idx="43">
                        <c:v>260.7</c:v>
                      </c:pt>
                      <c:pt idx="44">
                        <c:v>244.9</c:v>
                      </c:pt>
                      <c:pt idx="45">
                        <c:v>247.17</c:v>
                      </c:pt>
                      <c:pt idx="46">
                        <c:v>244</c:v>
                      </c:pt>
                      <c:pt idx="47">
                        <c:v>242.43</c:v>
                      </c:pt>
                      <c:pt idx="48">
                        <c:v>242.92</c:v>
                      </c:pt>
                      <c:pt idx="49">
                        <c:v>240.73</c:v>
                      </c:pt>
                      <c:pt idx="50">
                        <c:v>240</c:v>
                      </c:pt>
                      <c:pt idx="51">
                        <c:v>244.9</c:v>
                      </c:pt>
                      <c:pt idx="52">
                        <c:v>244.1</c:v>
                      </c:pt>
                    </c:numCache>
                  </c:numRef>
                </c:val>
                <c:smooth val="0"/>
              </c15:ser>
            </c15:filteredLineSeries>
          </c:ext>
        </c:extLst>
      </c:lineChart>
      <c:dateAx>
        <c:axId val="99694848"/>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13024"/>
        <c:crosses val="autoZero"/>
        <c:auto val="1"/>
        <c:lblOffset val="100"/>
        <c:baseTimeUnit val="months"/>
      </c:dateAx>
      <c:valAx>
        <c:axId val="99713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94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Millet</a:t>
            </a:r>
            <a:r>
              <a:rPr lang="en-US" baseline="0"/>
              <a:t> prices in all markets</a:t>
            </a:r>
            <a:endParaRPr lang="en-US"/>
          </a:p>
        </c:rich>
      </c:tx>
      <c:spPr>
        <a:noFill/>
        <a:ln>
          <a:noFill/>
        </a:ln>
        <a:effectLst/>
      </c:spPr>
    </c:title>
    <c:plotArea>
      <c:layout/>
      <c:lineChart>
        <c:grouping val="standard"/>
        <c:ser>
          <c:idx val="0"/>
          <c:order val="0"/>
          <c:tx>
            <c:strRef>
              <c:f>Millet!$B$1</c:f>
              <c:strCache>
                <c:ptCount val="1"/>
                <c:pt idx="0">
                  <c:v>Gotheye</c:v>
                </c:pt>
              </c:strCache>
            </c:strRef>
          </c:tx>
          <c:spPr>
            <a:ln w="28575" cap="rnd">
              <a:solidFill>
                <a:schemeClr val="accent1"/>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Millet!$B$2:$B$54</c:f>
              <c:numCache>
                <c:formatCode>#,##0.00</c:formatCode>
                <c:ptCount val="12"/>
                <c:pt idx="0">
                  <c:v>250</c:v>
                </c:pt>
                <c:pt idx="1">
                  <c:v>250</c:v>
                </c:pt>
                <c:pt idx="2">
                  <c:v>250</c:v>
                </c:pt>
                <c:pt idx="3">
                  <c:v>250</c:v>
                </c:pt>
                <c:pt idx="4">
                  <c:v>250</c:v>
                </c:pt>
                <c:pt idx="5">
                  <c:v>250</c:v>
                </c:pt>
                <c:pt idx="6">
                  <c:v>250</c:v>
                </c:pt>
                <c:pt idx="7">
                  <c:v>250</c:v>
                </c:pt>
                <c:pt idx="8">
                  <c:v>250</c:v>
                </c:pt>
                <c:pt idx="9">
                  <c:v>250</c:v>
                </c:pt>
                <c:pt idx="10">
                  <c:v>250</c:v>
                </c:pt>
                <c:pt idx="11">
                  <c:v>250</c:v>
                </c:pt>
              </c:numCache>
            </c:numRef>
          </c:val>
        </c:ser>
        <c:ser>
          <c:idx val="1"/>
          <c:order val="1"/>
          <c:tx>
            <c:strRef>
              <c:f>Millet!$D$1</c:f>
              <c:strCache>
                <c:ptCount val="1"/>
                <c:pt idx="0">
                  <c:v>Mangaize</c:v>
                </c:pt>
              </c:strCache>
            </c:strRef>
          </c:tx>
          <c:spPr>
            <a:ln w="28575" cap="rnd">
              <a:solidFill>
                <a:schemeClr val="accent2"/>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Millet!$D$2:$D$54</c:f>
              <c:numCache>
                <c:formatCode>#,##0.00</c:formatCode>
                <c:ptCount val="12"/>
                <c:pt idx="0">
                  <c:v>308</c:v>
                </c:pt>
                <c:pt idx="1">
                  <c:v>308</c:v>
                </c:pt>
                <c:pt idx="2">
                  <c:v>308</c:v>
                </c:pt>
                <c:pt idx="5">
                  <c:v>298.51</c:v>
                </c:pt>
                <c:pt idx="6">
                  <c:v>307.69</c:v>
                </c:pt>
                <c:pt idx="7">
                  <c:v>307.69</c:v>
                </c:pt>
                <c:pt idx="8">
                  <c:v>301.57</c:v>
                </c:pt>
                <c:pt idx="9">
                  <c:v>298.51</c:v>
                </c:pt>
                <c:pt idx="10">
                  <c:v>307.69</c:v>
                </c:pt>
                <c:pt idx="11">
                  <c:v>300.91000000000003</c:v>
                </c:pt>
              </c:numCache>
            </c:numRef>
          </c:val>
        </c:ser>
        <c:ser>
          <c:idx val="2"/>
          <c:order val="2"/>
          <c:tx>
            <c:strRef>
              <c:f>Millet!$F$1</c:f>
              <c:strCache>
                <c:ptCount val="1"/>
                <c:pt idx="0">
                  <c:v>Ouallam</c:v>
                </c:pt>
              </c:strCache>
            </c:strRef>
          </c:tx>
          <c:spPr>
            <a:ln w="28575" cap="rnd">
              <a:solidFill>
                <a:schemeClr val="accent3"/>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Millet!$F$2:$F$54</c:f>
              <c:numCache>
                <c:formatCode>#,##0.00</c:formatCode>
                <c:ptCount val="12"/>
                <c:pt idx="0">
                  <c:v>278</c:v>
                </c:pt>
                <c:pt idx="1">
                  <c:v>278</c:v>
                </c:pt>
                <c:pt idx="2">
                  <c:v>278</c:v>
                </c:pt>
                <c:pt idx="3">
                  <c:v>281.5</c:v>
                </c:pt>
                <c:pt idx="4">
                  <c:v>285</c:v>
                </c:pt>
                <c:pt idx="5">
                  <c:v>285</c:v>
                </c:pt>
                <c:pt idx="6">
                  <c:v>285</c:v>
                </c:pt>
                <c:pt idx="7">
                  <c:v>285</c:v>
                </c:pt>
                <c:pt idx="8">
                  <c:v>285</c:v>
                </c:pt>
                <c:pt idx="9">
                  <c:v>285</c:v>
                </c:pt>
                <c:pt idx="10">
                  <c:v>285</c:v>
                </c:pt>
                <c:pt idx="11">
                  <c:v>248.62</c:v>
                </c:pt>
              </c:numCache>
            </c:numRef>
          </c:val>
        </c:ser>
        <c:ser>
          <c:idx val="3"/>
          <c:order val="3"/>
          <c:tx>
            <c:strRef>
              <c:f>Millet!$H$1</c:f>
              <c:strCache>
                <c:ptCount val="1"/>
                <c:pt idx="0">
                  <c:v>Tera</c:v>
                </c:pt>
              </c:strCache>
            </c:strRef>
          </c:tx>
          <c:spPr>
            <a:ln w="28575" cap="rnd">
              <a:solidFill>
                <a:schemeClr val="accent4"/>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Millet!$H$2:$H$54</c:f>
              <c:numCache>
                <c:formatCode>#,##0.00</c:formatCode>
                <c:ptCount val="12"/>
                <c:pt idx="0">
                  <c:v>230.38000000000005</c:v>
                </c:pt>
                <c:pt idx="1">
                  <c:v>238.96</c:v>
                </c:pt>
                <c:pt idx="2">
                  <c:v>244.26</c:v>
                </c:pt>
                <c:pt idx="3">
                  <c:v>244.76999999999998</c:v>
                </c:pt>
                <c:pt idx="4">
                  <c:v>206.92000000000004</c:v>
                </c:pt>
                <c:pt idx="5">
                  <c:v>205.48000000000005</c:v>
                </c:pt>
                <c:pt idx="6">
                  <c:v>188.36</c:v>
                </c:pt>
                <c:pt idx="7">
                  <c:v>224.76</c:v>
                </c:pt>
                <c:pt idx="8">
                  <c:v>253.68</c:v>
                </c:pt>
                <c:pt idx="9">
                  <c:v>253.68</c:v>
                </c:pt>
                <c:pt idx="10">
                  <c:v>228.67</c:v>
                </c:pt>
                <c:pt idx="11">
                  <c:v>228.67</c:v>
                </c:pt>
              </c:numCache>
            </c:numRef>
          </c:val>
        </c:ser>
        <c:ser>
          <c:idx val="4"/>
          <c:order val="4"/>
          <c:tx>
            <c:strRef>
              <c:f>Millet!$J$1</c:f>
              <c:strCache>
                <c:ptCount val="1"/>
                <c:pt idx="0">
                  <c:v>Tillaberi</c:v>
                </c:pt>
              </c:strCache>
            </c:strRef>
          </c:tx>
          <c:spPr>
            <a:ln w="28575" cap="rnd">
              <a:solidFill>
                <a:schemeClr val="accent5"/>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Millet!$J$2:$J$54</c:f>
              <c:numCache>
                <c:formatCode>#,##0.00</c:formatCode>
                <c:ptCount val="12"/>
                <c:pt idx="0">
                  <c:v>291.9899999999999</c:v>
                </c:pt>
                <c:pt idx="1">
                  <c:v>294.14999999999998</c:v>
                </c:pt>
                <c:pt idx="2">
                  <c:v>296</c:v>
                </c:pt>
                <c:pt idx="3">
                  <c:v>252</c:v>
                </c:pt>
                <c:pt idx="4">
                  <c:v>203.85000000000005</c:v>
                </c:pt>
                <c:pt idx="5">
                  <c:v>214.29</c:v>
                </c:pt>
                <c:pt idx="6">
                  <c:v>217.39000000000001</c:v>
                </c:pt>
                <c:pt idx="7">
                  <c:v>227.45000000000005</c:v>
                </c:pt>
                <c:pt idx="8">
                  <c:v>260.55</c:v>
                </c:pt>
                <c:pt idx="9">
                  <c:v>259.27</c:v>
                </c:pt>
                <c:pt idx="10">
                  <c:v>250.2</c:v>
                </c:pt>
                <c:pt idx="11">
                  <c:v>250.98000000000005</c:v>
                </c:pt>
              </c:numCache>
            </c:numRef>
          </c:val>
        </c:ser>
        <c:ser>
          <c:idx val="5"/>
          <c:order val="5"/>
          <c:tx>
            <c:strRef>
              <c:f>Millet!$L$1</c:f>
              <c:strCache>
                <c:ptCount val="1"/>
                <c:pt idx="0">
                  <c:v>Niamey</c:v>
                </c:pt>
              </c:strCache>
            </c:strRef>
          </c:tx>
          <c:spPr>
            <a:ln w="28575" cap="rnd">
              <a:solidFill>
                <a:schemeClr val="accent6"/>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Millet!$L$2:$L$54</c:f>
              <c:numCache>
                <c:formatCode>#,##0.00</c:formatCode>
                <c:ptCount val="12"/>
                <c:pt idx="0">
                  <c:v>280.02999999999986</c:v>
                </c:pt>
                <c:pt idx="1">
                  <c:v>303.33999999999986</c:v>
                </c:pt>
                <c:pt idx="2">
                  <c:v>286.51</c:v>
                </c:pt>
                <c:pt idx="3">
                  <c:v>273.1400000000001</c:v>
                </c:pt>
                <c:pt idx="4">
                  <c:v>262.87</c:v>
                </c:pt>
                <c:pt idx="5">
                  <c:v>257</c:v>
                </c:pt>
                <c:pt idx="6">
                  <c:v>270.08999999999986</c:v>
                </c:pt>
                <c:pt idx="7">
                  <c:v>264.82</c:v>
                </c:pt>
                <c:pt idx="8">
                  <c:v>275.05</c:v>
                </c:pt>
                <c:pt idx="9">
                  <c:v>274.51</c:v>
                </c:pt>
                <c:pt idx="10">
                  <c:v>277.77999999999986</c:v>
                </c:pt>
                <c:pt idx="11">
                  <c:v>275.12</c:v>
                </c:pt>
              </c:numCache>
            </c:numRef>
          </c:val>
        </c:ser>
        <c:marker val="1"/>
        <c:axId val="98402304"/>
        <c:axId val="98403840"/>
      </c:lineChart>
      <c:dateAx>
        <c:axId val="98402304"/>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03840"/>
        <c:crosses val="autoZero"/>
        <c:auto val="1"/>
        <c:lblOffset val="100"/>
        <c:baseTimeUnit val="months"/>
      </c:dateAx>
      <c:valAx>
        <c:axId val="9840384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02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Beans in all markets</a:t>
            </a:r>
          </a:p>
        </c:rich>
      </c:tx>
      <c:spPr>
        <a:noFill/>
        <a:ln>
          <a:noFill/>
        </a:ln>
        <a:effectLst/>
      </c:spPr>
    </c:title>
    <c:plotArea>
      <c:layout/>
      <c:lineChart>
        <c:grouping val="standard"/>
        <c:ser>
          <c:idx val="0"/>
          <c:order val="0"/>
          <c:tx>
            <c:strRef>
              <c:f>Beans!$B$2</c:f>
              <c:strCache>
                <c:ptCount val="1"/>
                <c:pt idx="0">
                  <c:v>Gotheye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Beans!$B$3:$B$52</c:f>
              <c:numCache>
                <c:formatCode>#,##0.00</c:formatCode>
                <c:ptCount val="9"/>
                <c:pt idx="0">
                  <c:v>509.9199999999999</c:v>
                </c:pt>
                <c:pt idx="1">
                  <c:v>548.61</c:v>
                </c:pt>
                <c:pt idx="2">
                  <c:v>561.35999999999979</c:v>
                </c:pt>
                <c:pt idx="3">
                  <c:v>523</c:v>
                </c:pt>
                <c:pt idx="4">
                  <c:v>527.7800000000002</c:v>
                </c:pt>
                <c:pt idx="5">
                  <c:v>537.04</c:v>
                </c:pt>
                <c:pt idx="6">
                  <c:v>392.86</c:v>
                </c:pt>
                <c:pt idx="7">
                  <c:v>375</c:v>
                </c:pt>
                <c:pt idx="8">
                  <c:v>357.1400000000001</c:v>
                </c:pt>
              </c:numCache>
            </c:numRef>
          </c:val>
        </c:ser>
        <c:ser>
          <c:idx val="1"/>
          <c:order val="1"/>
          <c:tx>
            <c:strRef>
              <c:f>Beans!$D$2</c:f>
              <c:strCache>
                <c:ptCount val="1"/>
                <c:pt idx="0">
                  <c:v>Mangaize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Beans!$D$3:$D$52</c:f>
              <c:numCache>
                <c:formatCode>#,##0.00</c:formatCode>
                <c:ptCount val="9"/>
                <c:pt idx="0">
                  <c:v>575.4</c:v>
                </c:pt>
                <c:pt idx="1">
                  <c:v>595.24</c:v>
                </c:pt>
                <c:pt idx="2">
                  <c:v>595.24</c:v>
                </c:pt>
                <c:pt idx="5">
                  <c:v>510.62</c:v>
                </c:pt>
                <c:pt idx="6">
                  <c:v>520.66</c:v>
                </c:pt>
                <c:pt idx="7">
                  <c:v>522.66999999999996</c:v>
                </c:pt>
                <c:pt idx="8">
                  <c:v>524.67999999999995</c:v>
                </c:pt>
              </c:numCache>
            </c:numRef>
          </c:val>
        </c:ser>
        <c:ser>
          <c:idx val="2"/>
          <c:order val="2"/>
          <c:tx>
            <c:strRef>
              <c:f>Beans!$F$2</c:f>
              <c:strCache>
                <c:ptCount val="1"/>
                <c:pt idx="0">
                  <c:v>Ouallam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Beans!$F$3:$F$52</c:f>
              <c:numCache>
                <c:formatCode>#,##0.00</c:formatCode>
                <c:ptCount val="9"/>
                <c:pt idx="0">
                  <c:v>539.77000000000021</c:v>
                </c:pt>
                <c:pt idx="1">
                  <c:v>555.82999999999981</c:v>
                </c:pt>
                <c:pt idx="2">
                  <c:v>509.51</c:v>
                </c:pt>
                <c:pt idx="3">
                  <c:v>441.66499999999996</c:v>
                </c:pt>
                <c:pt idx="4">
                  <c:v>373.82</c:v>
                </c:pt>
                <c:pt idx="5">
                  <c:v>416.67</c:v>
                </c:pt>
                <c:pt idx="6">
                  <c:v>402.78</c:v>
                </c:pt>
                <c:pt idx="7">
                  <c:v>428.96999999999991</c:v>
                </c:pt>
                <c:pt idx="8">
                  <c:v>455.16</c:v>
                </c:pt>
              </c:numCache>
            </c:numRef>
          </c:val>
        </c:ser>
        <c:ser>
          <c:idx val="3"/>
          <c:order val="3"/>
          <c:tx>
            <c:strRef>
              <c:f>Beans!$H$2</c:f>
              <c:strCache>
                <c:ptCount val="1"/>
                <c:pt idx="0">
                  <c:v>Tera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Beans!$H$3:$H$52</c:f>
              <c:numCache>
                <c:formatCode>#,##0.00</c:formatCode>
                <c:ptCount val="9"/>
                <c:pt idx="0">
                  <c:v>507.20500000000004</c:v>
                </c:pt>
                <c:pt idx="1">
                  <c:v>507.16</c:v>
                </c:pt>
                <c:pt idx="2">
                  <c:v>509.7299999999999</c:v>
                </c:pt>
                <c:pt idx="3">
                  <c:v>515</c:v>
                </c:pt>
                <c:pt idx="4">
                  <c:v>420.63</c:v>
                </c:pt>
                <c:pt idx="5">
                  <c:v>381.04</c:v>
                </c:pt>
                <c:pt idx="6">
                  <c:v>352.06</c:v>
                </c:pt>
                <c:pt idx="7">
                  <c:v>394.78</c:v>
                </c:pt>
                <c:pt idx="8">
                  <c:v>437.5</c:v>
                </c:pt>
              </c:numCache>
            </c:numRef>
          </c:val>
        </c:ser>
        <c:ser>
          <c:idx val="4"/>
          <c:order val="4"/>
          <c:tx>
            <c:strRef>
              <c:f>Beans!$J$2</c:f>
              <c:strCache>
                <c:ptCount val="1"/>
                <c:pt idx="0">
                  <c:v>Tillaberi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Beans!$J$3:$J$55</c:f>
              <c:numCache>
                <c:formatCode>#,##0.00</c:formatCode>
                <c:ptCount val="12"/>
                <c:pt idx="0">
                  <c:v>589.66</c:v>
                </c:pt>
                <c:pt idx="1">
                  <c:v>562.30999999999972</c:v>
                </c:pt>
                <c:pt idx="2">
                  <c:v>534.97</c:v>
                </c:pt>
                <c:pt idx="3">
                  <c:v>524</c:v>
                </c:pt>
                <c:pt idx="4">
                  <c:v>400.11</c:v>
                </c:pt>
                <c:pt idx="5">
                  <c:v>425.54</c:v>
                </c:pt>
                <c:pt idx="6">
                  <c:v>451.4899999999999</c:v>
                </c:pt>
                <c:pt idx="7">
                  <c:v>468.53499999999985</c:v>
                </c:pt>
                <c:pt idx="8">
                  <c:v>485.58</c:v>
                </c:pt>
              </c:numCache>
            </c:numRef>
          </c:val>
        </c:ser>
        <c:ser>
          <c:idx val="5"/>
          <c:order val="5"/>
          <c:tx>
            <c:strRef>
              <c:f>Beans!$L$2</c:f>
              <c:strCache>
                <c:ptCount val="1"/>
                <c:pt idx="0">
                  <c:v>Niamey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Beans!$L$3:$L$55</c:f>
              <c:numCache>
                <c:formatCode>#,##0.00</c:formatCode>
                <c:ptCount val="12"/>
                <c:pt idx="0">
                  <c:v>525.32999999999981</c:v>
                </c:pt>
                <c:pt idx="1">
                  <c:v>536.91999999999996</c:v>
                </c:pt>
                <c:pt idx="2">
                  <c:v>532.77000000000021</c:v>
                </c:pt>
                <c:pt idx="3">
                  <c:v>826.38</c:v>
                </c:pt>
                <c:pt idx="4">
                  <c:v>388.54</c:v>
                </c:pt>
                <c:pt idx="5">
                  <c:v>403.9199999999999</c:v>
                </c:pt>
                <c:pt idx="6">
                  <c:v>416.3</c:v>
                </c:pt>
                <c:pt idx="7">
                  <c:v>436.85500000000002</c:v>
                </c:pt>
                <c:pt idx="8">
                  <c:v>457.40999999999991</c:v>
                </c:pt>
              </c:numCache>
            </c:numRef>
          </c:val>
        </c:ser>
        <c:marker val="1"/>
        <c:axId val="98438528"/>
        <c:axId val="98468992"/>
      </c:lineChart>
      <c:dateAx>
        <c:axId val="98438528"/>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68992"/>
        <c:crosses val="autoZero"/>
        <c:auto val="1"/>
        <c:lblOffset val="100"/>
        <c:baseTimeUnit val="months"/>
      </c:dateAx>
      <c:valAx>
        <c:axId val="9846899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38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compared to Tillaberi</a:t>
            </a:r>
          </a:p>
        </c:rich>
      </c:tx>
      <c:spPr>
        <a:noFill/>
        <a:ln>
          <a:noFill/>
        </a:ln>
        <a:effectLst/>
      </c:spPr>
    </c:title>
    <c:plotArea>
      <c:layout/>
      <c:lineChart>
        <c:grouping val="standard"/>
        <c:ser>
          <c:idx val="0"/>
          <c:order val="0"/>
          <c:tx>
            <c:strRef>
              <c:f>'Mkt Gotheye'!$B$1</c:f>
              <c:strCache>
                <c:ptCount val="1"/>
                <c:pt idx="0">
                  <c:v>Gotheye -Beans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Gotheye'!$B$43:$B$54</c:f>
              <c:numCache>
                <c:formatCode>#,##0.00</c:formatCode>
                <c:ptCount val="12"/>
                <c:pt idx="0">
                  <c:v>509.9199999999999</c:v>
                </c:pt>
                <c:pt idx="1">
                  <c:v>548.61</c:v>
                </c:pt>
                <c:pt idx="2">
                  <c:v>561.35999999999979</c:v>
                </c:pt>
                <c:pt idx="3">
                  <c:v>523</c:v>
                </c:pt>
                <c:pt idx="4">
                  <c:v>527.7800000000002</c:v>
                </c:pt>
                <c:pt idx="5">
                  <c:v>537.04</c:v>
                </c:pt>
                <c:pt idx="6">
                  <c:v>392.86</c:v>
                </c:pt>
                <c:pt idx="7">
                  <c:v>375</c:v>
                </c:pt>
                <c:pt idx="8">
                  <c:v>357.1400000000001</c:v>
                </c:pt>
              </c:numCache>
            </c:numRef>
          </c:val>
        </c:ser>
        <c:ser>
          <c:idx val="1"/>
          <c:order val="1"/>
          <c:tx>
            <c:strRef>
              <c:f>'Mkt Gotheye'!$C$1</c:f>
              <c:strCache>
                <c:ptCount val="1"/>
                <c:pt idx="0">
                  <c:v>Gotheye-Millet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Gotheye'!$C$43:$C$54</c:f>
              <c:numCache>
                <c:formatCode>#,##0.00</c:formatCode>
                <c:ptCount val="12"/>
                <c:pt idx="0">
                  <c:v>250</c:v>
                </c:pt>
                <c:pt idx="1">
                  <c:v>250</c:v>
                </c:pt>
                <c:pt idx="2">
                  <c:v>250</c:v>
                </c:pt>
                <c:pt idx="3">
                  <c:v>250</c:v>
                </c:pt>
                <c:pt idx="4">
                  <c:v>250</c:v>
                </c:pt>
                <c:pt idx="5">
                  <c:v>250</c:v>
                </c:pt>
                <c:pt idx="6">
                  <c:v>250</c:v>
                </c:pt>
                <c:pt idx="7">
                  <c:v>250</c:v>
                </c:pt>
                <c:pt idx="8">
                  <c:v>250</c:v>
                </c:pt>
                <c:pt idx="9">
                  <c:v>250</c:v>
                </c:pt>
                <c:pt idx="10">
                  <c:v>250</c:v>
                </c:pt>
                <c:pt idx="11">
                  <c:v>250</c:v>
                </c:pt>
              </c:numCache>
            </c:numRef>
          </c:val>
        </c:ser>
        <c:ser>
          <c:idx val="2"/>
          <c:order val="2"/>
          <c:tx>
            <c:strRef>
              <c:f>'Mkt Gotheye'!$D$1</c:f>
              <c:strCache>
                <c:ptCount val="1"/>
                <c:pt idx="0">
                  <c:v>Gotheye-Sorghum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Gotheye'!$D$43:$D$54</c:f>
              <c:numCache>
                <c:formatCode>#,##0.00</c:formatCode>
                <c:ptCount val="12"/>
                <c:pt idx="0">
                  <c:v>270.27</c:v>
                </c:pt>
                <c:pt idx="1">
                  <c:v>277.02999999999986</c:v>
                </c:pt>
                <c:pt idx="2">
                  <c:v>297.3</c:v>
                </c:pt>
                <c:pt idx="3">
                  <c:v>270</c:v>
                </c:pt>
                <c:pt idx="4">
                  <c:v>270</c:v>
                </c:pt>
                <c:pt idx="5">
                  <c:v>256</c:v>
                </c:pt>
                <c:pt idx="6">
                  <c:v>270.27</c:v>
                </c:pt>
                <c:pt idx="7">
                  <c:v>243.23999999999998</c:v>
                </c:pt>
                <c:pt idx="8">
                  <c:v>242.23999999999998</c:v>
                </c:pt>
                <c:pt idx="9">
                  <c:v>270.27</c:v>
                </c:pt>
                <c:pt idx="10">
                  <c:v>270.27</c:v>
                </c:pt>
                <c:pt idx="11">
                  <c:v>266.81</c:v>
                </c:pt>
              </c:numCache>
            </c:numRef>
          </c:val>
        </c:ser>
        <c:ser>
          <c:idx val="6"/>
          <c:order val="3"/>
          <c:tx>
            <c:strRef>
              <c:f>'Mkt Gotheye'!$H$1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Gotheye'!$H$43:$H$54</c:f>
              <c:numCache>
                <c:formatCode>#,##0.00</c:formatCode>
                <c:ptCount val="12"/>
                <c:pt idx="0">
                  <c:v>589.66</c:v>
                </c:pt>
                <c:pt idx="1">
                  <c:v>562.30999999999972</c:v>
                </c:pt>
                <c:pt idx="2">
                  <c:v>534.97</c:v>
                </c:pt>
                <c:pt idx="3">
                  <c:v>524</c:v>
                </c:pt>
                <c:pt idx="4">
                  <c:v>400.11</c:v>
                </c:pt>
                <c:pt idx="5">
                  <c:v>425.54</c:v>
                </c:pt>
                <c:pt idx="6">
                  <c:v>451.4899999999999</c:v>
                </c:pt>
                <c:pt idx="7">
                  <c:v>468.53499999999985</c:v>
                </c:pt>
                <c:pt idx="8">
                  <c:v>485.58</c:v>
                </c:pt>
              </c:numCache>
            </c:numRef>
          </c:val>
        </c:ser>
        <c:ser>
          <c:idx val="7"/>
          <c:order val="4"/>
          <c:tx>
            <c:strRef>
              <c:f>'Mkt Gotheye'!$I$1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Gotheye'!$I$43:$I$54</c:f>
              <c:numCache>
                <c:formatCode>#,##0.00</c:formatCode>
                <c:ptCount val="12"/>
                <c:pt idx="0">
                  <c:v>291.9899999999999</c:v>
                </c:pt>
                <c:pt idx="1">
                  <c:v>294.14999999999998</c:v>
                </c:pt>
                <c:pt idx="2">
                  <c:v>296</c:v>
                </c:pt>
                <c:pt idx="3">
                  <c:v>252</c:v>
                </c:pt>
                <c:pt idx="4">
                  <c:v>203.85000000000005</c:v>
                </c:pt>
                <c:pt idx="5">
                  <c:v>214.29</c:v>
                </c:pt>
                <c:pt idx="6">
                  <c:v>217.39000000000001</c:v>
                </c:pt>
                <c:pt idx="7">
                  <c:v>227.45000000000005</c:v>
                </c:pt>
                <c:pt idx="8">
                  <c:v>260.55</c:v>
                </c:pt>
                <c:pt idx="9">
                  <c:v>259.27</c:v>
                </c:pt>
                <c:pt idx="10">
                  <c:v>250.2</c:v>
                </c:pt>
                <c:pt idx="11">
                  <c:v>250.98000000000005</c:v>
                </c:pt>
              </c:numCache>
            </c:numRef>
          </c:val>
        </c:ser>
        <c:ser>
          <c:idx val="8"/>
          <c:order val="5"/>
          <c:tx>
            <c:strRef>
              <c:f>'Mkt Gotheye'!$J$1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Gotheye'!$J$43:$J$54</c:f>
              <c:numCache>
                <c:formatCode>#,##0.00</c:formatCode>
                <c:ptCount val="12"/>
                <c:pt idx="0">
                  <c:v>251.8</c:v>
                </c:pt>
                <c:pt idx="1">
                  <c:v>250.78</c:v>
                </c:pt>
                <c:pt idx="2">
                  <c:v>250</c:v>
                </c:pt>
                <c:pt idx="3">
                  <c:v>219</c:v>
                </c:pt>
                <c:pt idx="4">
                  <c:v>186.60999999999999</c:v>
                </c:pt>
                <c:pt idx="5">
                  <c:v>186.60999999999999</c:v>
                </c:pt>
                <c:pt idx="6">
                  <c:v>199.01</c:v>
                </c:pt>
                <c:pt idx="7">
                  <c:v>211.56</c:v>
                </c:pt>
                <c:pt idx="8">
                  <c:v>229.15</c:v>
                </c:pt>
                <c:pt idx="9">
                  <c:v>227.82000000000005</c:v>
                </c:pt>
                <c:pt idx="10">
                  <c:v>223.88000000000005</c:v>
                </c:pt>
                <c:pt idx="11">
                  <c:v>223.88000000000005</c:v>
                </c:pt>
              </c:numCache>
            </c:numRef>
          </c:val>
        </c:ser>
        <c:marker val="1"/>
        <c:axId val="98515200"/>
        <c:axId val="98549760"/>
        <c:extLst>
          <c:ext xmlns:c15="http://schemas.microsoft.com/office/drawing/2012/chart" uri="{02D57815-91ED-43cb-92C2-25804820EDAC}">
            <c15:filteredLineSeries>
              <c15:ser>
                <c:idx val="3"/>
                <c:order val="3"/>
                <c:tx>
                  <c:strRef>
                    <c:extLst>
                      <c:ext uri="{02D57815-91ED-43cb-92C2-25804820EDAC}">
                        <c15:formulaRef>
                          <c15:sqref>'Mkt Gotheye'!$E$1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Gotheye'!$E$43:$E$54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Gotheye'!$F$1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Gotheye'!$F$43:$F$54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Gotheye'!$G$1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Gotheye'!$G$43:$G$54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98515200"/>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549760"/>
        <c:crosses val="autoZero"/>
        <c:auto val="1"/>
        <c:lblOffset val="100"/>
        <c:baseTimeUnit val="months"/>
      </c:dateAx>
      <c:valAx>
        <c:axId val="9854976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515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compared to Tillaberi</a:t>
            </a:r>
          </a:p>
        </c:rich>
      </c:tx>
      <c:spPr>
        <a:noFill/>
        <a:ln>
          <a:noFill/>
        </a:ln>
        <a:effectLst/>
      </c:spPr>
    </c:title>
    <c:plotArea>
      <c:layout/>
      <c:lineChart>
        <c:grouping val="standard"/>
        <c:ser>
          <c:idx val="0"/>
          <c:order val="0"/>
          <c:tx>
            <c:strRef>
              <c:f>'Mkt Mangaize'!$B$1</c:f>
              <c:strCache>
                <c:ptCount val="1"/>
                <c:pt idx="0">
                  <c:v>Mangaize-Beans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Mangaize'!$B$43:$B$54</c:f>
              <c:numCache>
                <c:formatCode>#,##0.00</c:formatCode>
                <c:ptCount val="12"/>
                <c:pt idx="0">
                  <c:v>575.4</c:v>
                </c:pt>
                <c:pt idx="1">
                  <c:v>595.24</c:v>
                </c:pt>
                <c:pt idx="2">
                  <c:v>595.24</c:v>
                </c:pt>
                <c:pt idx="5">
                  <c:v>510.62</c:v>
                </c:pt>
                <c:pt idx="6">
                  <c:v>520.66</c:v>
                </c:pt>
                <c:pt idx="7">
                  <c:v>522.66999999999996</c:v>
                </c:pt>
                <c:pt idx="8">
                  <c:v>524.67999999999995</c:v>
                </c:pt>
              </c:numCache>
            </c:numRef>
          </c:val>
        </c:ser>
        <c:ser>
          <c:idx val="1"/>
          <c:order val="1"/>
          <c:tx>
            <c:strRef>
              <c:f>'Mkt Mangaize'!$C$1</c:f>
              <c:strCache>
                <c:ptCount val="1"/>
                <c:pt idx="0">
                  <c:v>Mangaize-Millet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Mangaize'!$C$43:$C$54</c:f>
              <c:numCache>
                <c:formatCode>#,##0.00</c:formatCode>
                <c:ptCount val="12"/>
                <c:pt idx="0">
                  <c:v>308</c:v>
                </c:pt>
                <c:pt idx="1">
                  <c:v>308</c:v>
                </c:pt>
                <c:pt idx="2">
                  <c:v>308</c:v>
                </c:pt>
                <c:pt idx="5">
                  <c:v>298.51</c:v>
                </c:pt>
                <c:pt idx="6">
                  <c:v>307.69</c:v>
                </c:pt>
                <c:pt idx="7">
                  <c:v>307.69</c:v>
                </c:pt>
                <c:pt idx="8">
                  <c:v>301.57</c:v>
                </c:pt>
                <c:pt idx="9">
                  <c:v>298.51</c:v>
                </c:pt>
                <c:pt idx="10">
                  <c:v>307.69</c:v>
                </c:pt>
                <c:pt idx="11">
                  <c:v>300.91000000000003</c:v>
                </c:pt>
              </c:numCache>
            </c:numRef>
          </c:val>
        </c:ser>
        <c:ser>
          <c:idx val="2"/>
          <c:order val="2"/>
          <c:tx>
            <c:strRef>
              <c:f>'Mkt Mangaize'!$D$1</c:f>
              <c:strCache>
                <c:ptCount val="1"/>
                <c:pt idx="0">
                  <c:v>Mangaize-Sorghum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Mangaize'!$D$43:$D$54</c:f>
              <c:numCache>
                <c:formatCode>#,##0.00</c:formatCode>
                <c:ptCount val="12"/>
                <c:pt idx="0">
                  <c:v>275.5</c:v>
                </c:pt>
                <c:pt idx="1">
                  <c:v>294</c:v>
                </c:pt>
                <c:pt idx="2">
                  <c:v>257</c:v>
                </c:pt>
                <c:pt idx="5">
                  <c:v>261.19</c:v>
                </c:pt>
                <c:pt idx="6">
                  <c:v>184.92000000000004</c:v>
                </c:pt>
                <c:pt idx="7">
                  <c:v>186.57</c:v>
                </c:pt>
                <c:pt idx="8">
                  <c:v>256.4899999999999</c:v>
                </c:pt>
                <c:pt idx="9">
                  <c:v>221</c:v>
                </c:pt>
                <c:pt idx="10">
                  <c:v>269.61</c:v>
                </c:pt>
                <c:pt idx="11">
                  <c:v>220.59</c:v>
                </c:pt>
              </c:numCache>
            </c:numRef>
          </c:val>
        </c:ser>
        <c:ser>
          <c:idx val="6"/>
          <c:order val="3"/>
          <c:tx>
            <c:strRef>
              <c:f>'Mkt Mangaize'!$H$1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Mangaize'!$H$43:$H$54</c:f>
              <c:numCache>
                <c:formatCode>#,##0.00</c:formatCode>
                <c:ptCount val="12"/>
                <c:pt idx="0">
                  <c:v>589.66</c:v>
                </c:pt>
                <c:pt idx="1">
                  <c:v>562.30999999999972</c:v>
                </c:pt>
                <c:pt idx="2">
                  <c:v>534.97</c:v>
                </c:pt>
                <c:pt idx="3">
                  <c:v>524</c:v>
                </c:pt>
                <c:pt idx="4">
                  <c:v>400.11</c:v>
                </c:pt>
                <c:pt idx="5">
                  <c:v>425.54</c:v>
                </c:pt>
                <c:pt idx="6">
                  <c:v>451.4899999999999</c:v>
                </c:pt>
                <c:pt idx="7">
                  <c:v>468.53499999999985</c:v>
                </c:pt>
                <c:pt idx="8">
                  <c:v>485.58</c:v>
                </c:pt>
              </c:numCache>
            </c:numRef>
          </c:val>
        </c:ser>
        <c:ser>
          <c:idx val="7"/>
          <c:order val="4"/>
          <c:tx>
            <c:strRef>
              <c:f>'Mkt Mangaize'!$I$1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Mangaize'!$I$43:$I$54</c:f>
              <c:numCache>
                <c:formatCode>#,##0.00</c:formatCode>
                <c:ptCount val="12"/>
                <c:pt idx="0">
                  <c:v>291.9899999999999</c:v>
                </c:pt>
                <c:pt idx="1">
                  <c:v>294.14999999999998</c:v>
                </c:pt>
                <c:pt idx="2">
                  <c:v>296</c:v>
                </c:pt>
                <c:pt idx="3">
                  <c:v>252</c:v>
                </c:pt>
                <c:pt idx="4">
                  <c:v>203.85000000000005</c:v>
                </c:pt>
                <c:pt idx="5">
                  <c:v>214.29</c:v>
                </c:pt>
                <c:pt idx="6">
                  <c:v>217.39000000000001</c:v>
                </c:pt>
                <c:pt idx="7">
                  <c:v>227.45000000000005</c:v>
                </c:pt>
                <c:pt idx="8">
                  <c:v>260.55</c:v>
                </c:pt>
                <c:pt idx="9">
                  <c:v>259.27</c:v>
                </c:pt>
                <c:pt idx="10">
                  <c:v>250.2</c:v>
                </c:pt>
                <c:pt idx="11">
                  <c:v>250.98000000000005</c:v>
                </c:pt>
              </c:numCache>
            </c:numRef>
          </c:val>
        </c:ser>
        <c:ser>
          <c:idx val="8"/>
          <c:order val="5"/>
          <c:tx>
            <c:strRef>
              <c:f>'Mkt Mangaize'!$J$1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Mangaize'!$J$43:$J$54</c:f>
              <c:numCache>
                <c:formatCode>#,##0.00</c:formatCode>
                <c:ptCount val="12"/>
                <c:pt idx="0">
                  <c:v>251.8</c:v>
                </c:pt>
                <c:pt idx="1">
                  <c:v>250.78</c:v>
                </c:pt>
                <c:pt idx="2">
                  <c:v>250</c:v>
                </c:pt>
                <c:pt idx="3">
                  <c:v>219</c:v>
                </c:pt>
                <c:pt idx="4">
                  <c:v>186.60999999999999</c:v>
                </c:pt>
                <c:pt idx="5">
                  <c:v>186.60999999999999</c:v>
                </c:pt>
                <c:pt idx="6">
                  <c:v>199.01</c:v>
                </c:pt>
                <c:pt idx="7">
                  <c:v>211.56</c:v>
                </c:pt>
                <c:pt idx="8">
                  <c:v>229.15</c:v>
                </c:pt>
                <c:pt idx="9">
                  <c:v>227.82000000000005</c:v>
                </c:pt>
                <c:pt idx="10">
                  <c:v>223.88000000000005</c:v>
                </c:pt>
                <c:pt idx="11">
                  <c:v>223.88000000000005</c:v>
                </c:pt>
              </c:numCache>
            </c:numRef>
          </c:val>
        </c:ser>
        <c:marker val="1"/>
        <c:axId val="98727808"/>
        <c:axId val="98729344"/>
        <c:extLst>
          <c:ext xmlns:c15="http://schemas.microsoft.com/office/drawing/2012/chart" uri="{02D57815-91ED-43cb-92C2-25804820EDAC}">
            <c15:filteredLineSeries>
              <c15:ser>
                <c:idx val="3"/>
                <c:order val="3"/>
                <c:tx>
                  <c:strRef>
                    <c:extLst>
                      <c:ext uri="{02D57815-91ED-43cb-92C2-25804820EDAC}">
                        <c15:formulaRef>
                          <c15:sqref>'Mkt Mangaize'!$E$1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Mangaize'!$E$43:$E$54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Mangaize'!$F$1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Mangaize'!$F$43:$F$54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Mangaize'!$G$1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Mangaize'!$G$43:$G$54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98727808"/>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29344"/>
        <c:crosses val="autoZero"/>
        <c:auto val="1"/>
        <c:lblOffset val="100"/>
        <c:baseTimeUnit val="months"/>
      </c:dateAx>
      <c:valAx>
        <c:axId val="9872934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27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Ouallam compared to Tillaberi</a:t>
            </a:r>
          </a:p>
        </c:rich>
      </c:tx>
      <c:spPr>
        <a:noFill/>
        <a:ln>
          <a:noFill/>
        </a:ln>
        <a:effectLst/>
      </c:spPr>
    </c:title>
    <c:plotArea>
      <c:layout/>
      <c:lineChart>
        <c:grouping val="standard"/>
        <c:ser>
          <c:idx val="0"/>
          <c:order val="0"/>
          <c:tx>
            <c:strRef>
              <c:f>'Mkt Ouallam'!$B$1</c:f>
              <c:strCache>
                <c:ptCount val="1"/>
                <c:pt idx="0">
                  <c:v>Ouallam-Beans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Ouallam'!$B$43:$B$54</c:f>
              <c:numCache>
                <c:formatCode>#,##0.00</c:formatCode>
                <c:ptCount val="12"/>
                <c:pt idx="0">
                  <c:v>539.77000000000021</c:v>
                </c:pt>
                <c:pt idx="1">
                  <c:v>555.82999999999981</c:v>
                </c:pt>
                <c:pt idx="2">
                  <c:v>509.51</c:v>
                </c:pt>
                <c:pt idx="3">
                  <c:v>441.66499999999996</c:v>
                </c:pt>
                <c:pt idx="4">
                  <c:v>373.82</c:v>
                </c:pt>
                <c:pt idx="5">
                  <c:v>416.67</c:v>
                </c:pt>
                <c:pt idx="6">
                  <c:v>402.78</c:v>
                </c:pt>
                <c:pt idx="7">
                  <c:v>428.96999999999991</c:v>
                </c:pt>
                <c:pt idx="8">
                  <c:v>455.16</c:v>
                </c:pt>
              </c:numCache>
            </c:numRef>
          </c:val>
        </c:ser>
        <c:ser>
          <c:idx val="1"/>
          <c:order val="1"/>
          <c:tx>
            <c:strRef>
              <c:f>'Mkt Ouallam'!$C$1</c:f>
              <c:strCache>
                <c:ptCount val="1"/>
                <c:pt idx="0">
                  <c:v>Ouallam-Millet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Ouallam'!$C$43:$C$54</c:f>
              <c:numCache>
                <c:formatCode>#,##0.00</c:formatCode>
                <c:ptCount val="12"/>
                <c:pt idx="0">
                  <c:v>278</c:v>
                </c:pt>
                <c:pt idx="1">
                  <c:v>278</c:v>
                </c:pt>
                <c:pt idx="2">
                  <c:v>278</c:v>
                </c:pt>
                <c:pt idx="3">
                  <c:v>281.5</c:v>
                </c:pt>
                <c:pt idx="4">
                  <c:v>285</c:v>
                </c:pt>
                <c:pt idx="5">
                  <c:v>285</c:v>
                </c:pt>
                <c:pt idx="6">
                  <c:v>285</c:v>
                </c:pt>
                <c:pt idx="7">
                  <c:v>285</c:v>
                </c:pt>
                <c:pt idx="8">
                  <c:v>285</c:v>
                </c:pt>
                <c:pt idx="9">
                  <c:v>285</c:v>
                </c:pt>
                <c:pt idx="10">
                  <c:v>285</c:v>
                </c:pt>
                <c:pt idx="11">
                  <c:v>248.62</c:v>
                </c:pt>
              </c:numCache>
            </c:numRef>
          </c:val>
        </c:ser>
        <c:ser>
          <c:idx val="2"/>
          <c:order val="2"/>
          <c:tx>
            <c:strRef>
              <c:f>'Mkt Ouallam'!$D$1</c:f>
              <c:strCache>
                <c:ptCount val="1"/>
                <c:pt idx="0">
                  <c:v>Ouallam-Sorghum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Ouallam'!$D$43:$D$54</c:f>
              <c:numCache>
                <c:formatCode>#,##0.00</c:formatCode>
                <c:ptCount val="12"/>
                <c:pt idx="1">
                  <c:v>234.19</c:v>
                </c:pt>
                <c:pt idx="11">
                  <c:v>223</c:v>
                </c:pt>
              </c:numCache>
            </c:numRef>
          </c:val>
        </c:ser>
        <c:ser>
          <c:idx val="6"/>
          <c:order val="3"/>
          <c:tx>
            <c:strRef>
              <c:f>'Mkt Ouallam'!$H$1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Ouallam'!$H$43:$H$54</c:f>
              <c:numCache>
                <c:formatCode>#,##0.00</c:formatCode>
                <c:ptCount val="12"/>
                <c:pt idx="0">
                  <c:v>589.66</c:v>
                </c:pt>
                <c:pt idx="1">
                  <c:v>562.30999999999972</c:v>
                </c:pt>
                <c:pt idx="2">
                  <c:v>534.97</c:v>
                </c:pt>
                <c:pt idx="3">
                  <c:v>524</c:v>
                </c:pt>
                <c:pt idx="4">
                  <c:v>400.11</c:v>
                </c:pt>
                <c:pt idx="5">
                  <c:v>425.54</c:v>
                </c:pt>
                <c:pt idx="6">
                  <c:v>451.4899999999999</c:v>
                </c:pt>
                <c:pt idx="7">
                  <c:v>468.53499999999985</c:v>
                </c:pt>
                <c:pt idx="8">
                  <c:v>485.58</c:v>
                </c:pt>
              </c:numCache>
            </c:numRef>
          </c:val>
        </c:ser>
        <c:ser>
          <c:idx val="7"/>
          <c:order val="4"/>
          <c:tx>
            <c:strRef>
              <c:f>'Mkt Ouallam'!$I$1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Ouallam'!$I$43:$I$54</c:f>
              <c:numCache>
                <c:formatCode>#,##0.00</c:formatCode>
                <c:ptCount val="12"/>
                <c:pt idx="0">
                  <c:v>291.9899999999999</c:v>
                </c:pt>
                <c:pt idx="1">
                  <c:v>294.14999999999998</c:v>
                </c:pt>
                <c:pt idx="2">
                  <c:v>296</c:v>
                </c:pt>
                <c:pt idx="3">
                  <c:v>252</c:v>
                </c:pt>
                <c:pt idx="4">
                  <c:v>203.85000000000005</c:v>
                </c:pt>
                <c:pt idx="5">
                  <c:v>214.29</c:v>
                </c:pt>
                <c:pt idx="6">
                  <c:v>217.39000000000001</c:v>
                </c:pt>
                <c:pt idx="7">
                  <c:v>227.45000000000005</c:v>
                </c:pt>
                <c:pt idx="8">
                  <c:v>260.55</c:v>
                </c:pt>
                <c:pt idx="9">
                  <c:v>259.27</c:v>
                </c:pt>
                <c:pt idx="10">
                  <c:v>250.2</c:v>
                </c:pt>
                <c:pt idx="11">
                  <c:v>250.98000000000005</c:v>
                </c:pt>
              </c:numCache>
            </c:numRef>
          </c:val>
        </c:ser>
        <c:ser>
          <c:idx val="8"/>
          <c:order val="5"/>
          <c:tx>
            <c:strRef>
              <c:f>'Mkt Ouallam'!$J$1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Ouallam'!$J$43:$J$54</c:f>
              <c:numCache>
                <c:formatCode>#,##0.00</c:formatCode>
                <c:ptCount val="12"/>
                <c:pt idx="0">
                  <c:v>251.8</c:v>
                </c:pt>
                <c:pt idx="1">
                  <c:v>250.78</c:v>
                </c:pt>
                <c:pt idx="2">
                  <c:v>250</c:v>
                </c:pt>
                <c:pt idx="3">
                  <c:v>219</c:v>
                </c:pt>
                <c:pt idx="4">
                  <c:v>186.60999999999999</c:v>
                </c:pt>
                <c:pt idx="5">
                  <c:v>186.60999999999999</c:v>
                </c:pt>
                <c:pt idx="6">
                  <c:v>199.01</c:v>
                </c:pt>
                <c:pt idx="7">
                  <c:v>211.56</c:v>
                </c:pt>
                <c:pt idx="8">
                  <c:v>229.15</c:v>
                </c:pt>
                <c:pt idx="9">
                  <c:v>227.82000000000005</c:v>
                </c:pt>
                <c:pt idx="10">
                  <c:v>223.88000000000005</c:v>
                </c:pt>
                <c:pt idx="11">
                  <c:v>223.88000000000005</c:v>
                </c:pt>
              </c:numCache>
            </c:numRef>
          </c:val>
        </c:ser>
        <c:marker val="1"/>
        <c:axId val="98874880"/>
        <c:axId val="98876416"/>
        <c:extLst>
          <c:ext xmlns:c15="http://schemas.microsoft.com/office/drawing/2012/chart" uri="{02D57815-91ED-43cb-92C2-25804820EDAC}">
            <c15:filteredLineSeries>
              <c15:ser>
                <c:idx val="3"/>
                <c:order val="3"/>
                <c:tx>
                  <c:strRef>
                    <c:extLst>
                      <c:ext uri="{02D57815-91ED-43cb-92C2-25804820EDAC}">
                        <c15:formulaRef>
                          <c15:sqref>'Mkt Ouallam'!$E$1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Ouallam'!$A$43:$A$54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Ouallam'!$E$43:$E$54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Ouallam'!$F$1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Ouallam'!$A$43:$A$54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Ouallam'!$F$43:$F$54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Ouallam'!$G$1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Ouallam'!$A$43:$A$54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Ouallam'!$G$43:$G$54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98874880"/>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76416"/>
        <c:crosses val="autoZero"/>
        <c:auto val="1"/>
        <c:lblOffset val="100"/>
        <c:baseTimeUnit val="months"/>
      </c:dateAx>
      <c:valAx>
        <c:axId val="9887641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74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Tera compared to Tillaberi</a:t>
            </a:r>
          </a:p>
        </c:rich>
      </c:tx>
      <c:spPr>
        <a:noFill/>
        <a:ln>
          <a:noFill/>
        </a:ln>
        <a:effectLst/>
      </c:spPr>
    </c:title>
    <c:plotArea>
      <c:layout/>
      <c:lineChart>
        <c:grouping val="standard"/>
        <c:ser>
          <c:idx val="0"/>
          <c:order val="0"/>
          <c:tx>
            <c:strRef>
              <c:f>'Mkt Tera'!$B$1</c:f>
              <c:strCache>
                <c:ptCount val="1"/>
                <c:pt idx="0">
                  <c:v>Tera-Beans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Tera'!$B$2:$B$54</c:f>
              <c:numCache>
                <c:formatCode>#,##0.00</c:formatCode>
                <c:ptCount val="12"/>
                <c:pt idx="0">
                  <c:v>507.20500000000004</c:v>
                </c:pt>
                <c:pt idx="1">
                  <c:v>507.16</c:v>
                </c:pt>
                <c:pt idx="2">
                  <c:v>509.7299999999999</c:v>
                </c:pt>
                <c:pt idx="3">
                  <c:v>515</c:v>
                </c:pt>
                <c:pt idx="4">
                  <c:v>420.63</c:v>
                </c:pt>
                <c:pt idx="5">
                  <c:v>381.04</c:v>
                </c:pt>
                <c:pt idx="6">
                  <c:v>352.06</c:v>
                </c:pt>
                <c:pt idx="7">
                  <c:v>394.78</c:v>
                </c:pt>
                <c:pt idx="8">
                  <c:v>437.5</c:v>
                </c:pt>
              </c:numCache>
            </c:numRef>
          </c:val>
        </c:ser>
        <c:ser>
          <c:idx val="1"/>
          <c:order val="1"/>
          <c:tx>
            <c:strRef>
              <c:f>'Mkt Tera'!$C$1</c:f>
              <c:strCache>
                <c:ptCount val="1"/>
                <c:pt idx="0">
                  <c:v>Tera-Millet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Tera'!$C$2:$C$54</c:f>
              <c:numCache>
                <c:formatCode>#,##0.00</c:formatCode>
                <c:ptCount val="12"/>
                <c:pt idx="0">
                  <c:v>230.38000000000005</c:v>
                </c:pt>
                <c:pt idx="1">
                  <c:v>238.96</c:v>
                </c:pt>
                <c:pt idx="2">
                  <c:v>244.26</c:v>
                </c:pt>
                <c:pt idx="3">
                  <c:v>244.76999999999998</c:v>
                </c:pt>
                <c:pt idx="4">
                  <c:v>206.92000000000004</c:v>
                </c:pt>
                <c:pt idx="5">
                  <c:v>205.48000000000005</c:v>
                </c:pt>
                <c:pt idx="6">
                  <c:v>188.36</c:v>
                </c:pt>
                <c:pt idx="7">
                  <c:v>224.76</c:v>
                </c:pt>
                <c:pt idx="8">
                  <c:v>253.68</c:v>
                </c:pt>
                <c:pt idx="9">
                  <c:v>253.68</c:v>
                </c:pt>
                <c:pt idx="10">
                  <c:v>228.67</c:v>
                </c:pt>
                <c:pt idx="11">
                  <c:v>228.67</c:v>
                </c:pt>
              </c:numCache>
            </c:numRef>
          </c:val>
        </c:ser>
        <c:ser>
          <c:idx val="2"/>
          <c:order val="2"/>
          <c:tx>
            <c:strRef>
              <c:f>'Mkt Tera'!$D$1</c:f>
              <c:strCache>
                <c:ptCount val="1"/>
                <c:pt idx="0">
                  <c:v>Tera-Sorghum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Tera'!$D$2:$D$54</c:f>
              <c:numCache>
                <c:formatCode>#,##0.00</c:formatCode>
                <c:ptCount val="12"/>
                <c:pt idx="0">
                  <c:v>215.84</c:v>
                </c:pt>
                <c:pt idx="1">
                  <c:v>213.8</c:v>
                </c:pt>
                <c:pt idx="2">
                  <c:v>212.78</c:v>
                </c:pt>
                <c:pt idx="3">
                  <c:v>212.78</c:v>
                </c:pt>
                <c:pt idx="4">
                  <c:v>189.97</c:v>
                </c:pt>
                <c:pt idx="5">
                  <c:v>223.88000000000005</c:v>
                </c:pt>
                <c:pt idx="6">
                  <c:v>174.83</c:v>
                </c:pt>
                <c:pt idx="7">
                  <c:v>192.5</c:v>
                </c:pt>
                <c:pt idx="8">
                  <c:v>218.99</c:v>
                </c:pt>
                <c:pt idx="9">
                  <c:v>218.99</c:v>
                </c:pt>
                <c:pt idx="10">
                  <c:v>215.84</c:v>
                </c:pt>
                <c:pt idx="11">
                  <c:v>209.8</c:v>
                </c:pt>
              </c:numCache>
            </c:numRef>
          </c:val>
        </c:ser>
        <c:ser>
          <c:idx val="6"/>
          <c:order val="3"/>
          <c:tx>
            <c:strRef>
              <c:f>'Mkt Tera'!$H$1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Tera'!$H$2:$H$54</c:f>
              <c:numCache>
                <c:formatCode>#,##0.00</c:formatCode>
                <c:ptCount val="12"/>
                <c:pt idx="0">
                  <c:v>589.66</c:v>
                </c:pt>
                <c:pt idx="1">
                  <c:v>562.30999999999972</c:v>
                </c:pt>
                <c:pt idx="2">
                  <c:v>534.97</c:v>
                </c:pt>
                <c:pt idx="3">
                  <c:v>524</c:v>
                </c:pt>
                <c:pt idx="4">
                  <c:v>400.11</c:v>
                </c:pt>
                <c:pt idx="5">
                  <c:v>425.54</c:v>
                </c:pt>
                <c:pt idx="6">
                  <c:v>451.4899999999999</c:v>
                </c:pt>
                <c:pt idx="7">
                  <c:v>468.53499999999985</c:v>
                </c:pt>
                <c:pt idx="8">
                  <c:v>485.58</c:v>
                </c:pt>
              </c:numCache>
            </c:numRef>
          </c:val>
        </c:ser>
        <c:ser>
          <c:idx val="7"/>
          <c:order val="4"/>
          <c:tx>
            <c:strRef>
              <c:f>'Mkt Tera'!$I$1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Tera'!$I$2:$I$54</c:f>
              <c:numCache>
                <c:formatCode>#,##0.00</c:formatCode>
                <c:ptCount val="12"/>
                <c:pt idx="0">
                  <c:v>291.9899999999999</c:v>
                </c:pt>
                <c:pt idx="1">
                  <c:v>294.14999999999998</c:v>
                </c:pt>
                <c:pt idx="2">
                  <c:v>296</c:v>
                </c:pt>
                <c:pt idx="3">
                  <c:v>252</c:v>
                </c:pt>
                <c:pt idx="4">
                  <c:v>203.85000000000005</c:v>
                </c:pt>
                <c:pt idx="5">
                  <c:v>214.29</c:v>
                </c:pt>
                <c:pt idx="6">
                  <c:v>217.39000000000001</c:v>
                </c:pt>
                <c:pt idx="7">
                  <c:v>227.45000000000005</c:v>
                </c:pt>
                <c:pt idx="8">
                  <c:v>260.55</c:v>
                </c:pt>
                <c:pt idx="9">
                  <c:v>259.27</c:v>
                </c:pt>
                <c:pt idx="10">
                  <c:v>250.2</c:v>
                </c:pt>
                <c:pt idx="11">
                  <c:v>250.98000000000005</c:v>
                </c:pt>
              </c:numCache>
            </c:numRef>
          </c:val>
        </c:ser>
        <c:ser>
          <c:idx val="8"/>
          <c:order val="5"/>
          <c:tx>
            <c:strRef>
              <c:f>'Mkt Tera'!$J$1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Tera'!$J$2:$J$54</c:f>
              <c:numCache>
                <c:formatCode>#,##0.00</c:formatCode>
                <c:ptCount val="12"/>
                <c:pt idx="0">
                  <c:v>251.8</c:v>
                </c:pt>
                <c:pt idx="1">
                  <c:v>250.78</c:v>
                </c:pt>
                <c:pt idx="2">
                  <c:v>250</c:v>
                </c:pt>
                <c:pt idx="3">
                  <c:v>219</c:v>
                </c:pt>
                <c:pt idx="4">
                  <c:v>186.60999999999999</c:v>
                </c:pt>
                <c:pt idx="5">
                  <c:v>186.60999999999999</c:v>
                </c:pt>
                <c:pt idx="6">
                  <c:v>199.01</c:v>
                </c:pt>
                <c:pt idx="7">
                  <c:v>211.56</c:v>
                </c:pt>
                <c:pt idx="8">
                  <c:v>229.15</c:v>
                </c:pt>
                <c:pt idx="9">
                  <c:v>227.82000000000005</c:v>
                </c:pt>
                <c:pt idx="10">
                  <c:v>223.88000000000005</c:v>
                </c:pt>
                <c:pt idx="11">
                  <c:v>223.88000000000005</c:v>
                </c:pt>
              </c:numCache>
            </c:numRef>
          </c:val>
        </c:ser>
        <c:marker val="1"/>
        <c:axId val="98944128"/>
        <c:axId val="98945664"/>
        <c:extLst>
          <c:ext xmlns:c15="http://schemas.microsoft.com/office/drawing/2012/chart" uri="{02D57815-91ED-43cb-92C2-25804820EDAC}">
            <c15:filteredLineSeries>
              <c15:ser>
                <c:idx val="3"/>
                <c:order val="3"/>
                <c:tx>
                  <c:strRef>
                    <c:extLst>
                      <c:ext uri="{02D57815-91ED-43cb-92C2-25804820EDAC}">
                        <c15:formulaRef>
                          <c15:sqref>'Mkt Tera'!$E$1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Tera'!$A$2:$A$54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Tera'!$E$2:$E$54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Tera'!$F$1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Tera'!$A$2:$A$54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Tera'!$F$2:$F$54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Tera'!$G$1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Tera'!$A$2:$A$54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Tera'!$G$2:$G$54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98944128"/>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45664"/>
        <c:crosses val="autoZero"/>
        <c:auto val="1"/>
        <c:lblOffset val="100"/>
        <c:baseTimeUnit val="months"/>
      </c:dateAx>
      <c:valAx>
        <c:axId val="9894566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441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5 year averages vs. current year</a:t>
            </a:r>
          </a:p>
        </c:rich>
      </c:tx>
      <c:spPr>
        <a:noFill/>
        <a:ln>
          <a:noFill/>
        </a:ln>
        <a:effectLst/>
      </c:spPr>
    </c:title>
    <c:plotArea>
      <c:layout/>
      <c:lineChart>
        <c:grouping val="standard"/>
        <c:ser>
          <c:idx val="0"/>
          <c:order val="0"/>
          <c:tx>
            <c:strRef>
              <c:f>'Mkt Gotheye'!$M$1</c:f>
              <c:strCache>
                <c:ptCount val="1"/>
                <c:pt idx="0">
                  <c:v>Bean-5 yr avg</c:v>
                </c:pt>
              </c:strCache>
            </c:strRef>
          </c:tx>
          <c:spPr>
            <a:ln w="28575" cap="rnd">
              <a:solidFill>
                <a:schemeClr val="accent4"/>
              </a:solidFill>
              <a:prstDash val="sysDash"/>
              <a:round/>
            </a:ln>
            <a:effectLst/>
          </c:spPr>
          <c:marker>
            <c:symbol val="circle"/>
            <c:size val="5"/>
            <c:spPr>
              <a:solidFill>
                <a:schemeClr val="accent4"/>
              </a:solidFill>
              <a:ln w="9525">
                <a:solidFill>
                  <a:schemeClr val="accent4"/>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Gotheye'!$M$2:$M$13</c:f>
              <c:numCache>
                <c:formatCode>0.00</c:formatCode>
                <c:ptCount val="12"/>
                <c:pt idx="0">
                  <c:v>378.14333333333354</c:v>
                </c:pt>
                <c:pt idx="1">
                  <c:v>357.1400000000001</c:v>
                </c:pt>
                <c:pt idx="2">
                  <c:v>323.41499999999985</c:v>
                </c:pt>
                <c:pt idx="3">
                  <c:v>361.10999999999996</c:v>
                </c:pt>
                <c:pt idx="4">
                  <c:v>449.90750000000003</c:v>
                </c:pt>
                <c:pt idx="5">
                  <c:v>467.51</c:v>
                </c:pt>
                <c:pt idx="6">
                  <c:v>492.5675</c:v>
                </c:pt>
                <c:pt idx="7">
                  <c:v>522.6875</c:v>
                </c:pt>
                <c:pt idx="8">
                  <c:v>489.38249999999999</c:v>
                </c:pt>
                <c:pt idx="9">
                  <c:v>516.85249999999962</c:v>
                </c:pt>
                <c:pt idx="10">
                  <c:v>404.35749999999996</c:v>
                </c:pt>
                <c:pt idx="11">
                  <c:v>313.03999999999985</c:v>
                </c:pt>
              </c:numCache>
            </c:numRef>
          </c:val>
        </c:ser>
        <c:ser>
          <c:idx val="1"/>
          <c:order val="1"/>
          <c:tx>
            <c:strRef>
              <c:f>'Mkt Gotheye'!$N$1</c:f>
              <c:strCache>
                <c:ptCount val="1"/>
                <c:pt idx="0">
                  <c:v>Millet-5 yr avg</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Gotheye'!$N$2:$N$13</c:f>
              <c:numCache>
                <c:formatCode>0.00</c:formatCode>
                <c:ptCount val="12"/>
                <c:pt idx="0">
                  <c:v>220.48750000000001</c:v>
                </c:pt>
                <c:pt idx="1">
                  <c:v>234.2383333333334</c:v>
                </c:pt>
                <c:pt idx="2">
                  <c:v>241.5</c:v>
                </c:pt>
                <c:pt idx="3">
                  <c:v>255.87600000000003</c:v>
                </c:pt>
                <c:pt idx="4">
                  <c:v>264.09399999999988</c:v>
                </c:pt>
                <c:pt idx="5">
                  <c:v>270.85124999999999</c:v>
                </c:pt>
                <c:pt idx="6">
                  <c:v>278.70749999999987</c:v>
                </c:pt>
                <c:pt idx="7">
                  <c:v>278.65625</c:v>
                </c:pt>
                <c:pt idx="8">
                  <c:v>287.53500000000003</c:v>
                </c:pt>
                <c:pt idx="9">
                  <c:v>260.9899999999999</c:v>
                </c:pt>
                <c:pt idx="10">
                  <c:v>210.33500000000001</c:v>
                </c:pt>
                <c:pt idx="11">
                  <c:v>237.76999999999998</c:v>
                </c:pt>
              </c:numCache>
            </c:numRef>
          </c:val>
        </c:ser>
        <c:ser>
          <c:idx val="2"/>
          <c:order val="2"/>
          <c:tx>
            <c:strRef>
              <c:f>'Mkt Gotheye'!$O$1</c:f>
              <c:strCache>
                <c:ptCount val="1"/>
                <c:pt idx="0">
                  <c:v>Sorghum-5 yr avg</c:v>
                </c:pt>
              </c:strCache>
            </c:strRef>
          </c:tx>
          <c:spPr>
            <a:ln w="28575" cap="rnd">
              <a:solidFill>
                <a:schemeClr val="accent6"/>
              </a:solidFill>
              <a:prstDash val="sysDash"/>
              <a:round/>
            </a:ln>
            <a:effectLst/>
          </c:spPr>
          <c:marker>
            <c:symbol val="circle"/>
            <c:size val="5"/>
            <c:spPr>
              <a:solidFill>
                <a:schemeClr val="accent6"/>
              </a:solidFill>
              <a:ln w="9525">
                <a:solidFill>
                  <a:schemeClr val="accent6"/>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Gotheye'!$O$2:$O$13</c:f>
              <c:numCache>
                <c:formatCode>0.00</c:formatCode>
                <c:ptCount val="12"/>
                <c:pt idx="0">
                  <c:v>195.3775</c:v>
                </c:pt>
                <c:pt idx="1">
                  <c:v>208.49666666666661</c:v>
                </c:pt>
                <c:pt idx="2">
                  <c:v>244.8175</c:v>
                </c:pt>
                <c:pt idx="3">
                  <c:v>268.06</c:v>
                </c:pt>
                <c:pt idx="4">
                  <c:v>251.76399999999998</c:v>
                </c:pt>
                <c:pt idx="5">
                  <c:v>265.625</c:v>
                </c:pt>
                <c:pt idx="6">
                  <c:v>285.14499999999998</c:v>
                </c:pt>
                <c:pt idx="7">
                  <c:v>278.86750000000001</c:v>
                </c:pt>
                <c:pt idx="8">
                  <c:v>269.36500000000001</c:v>
                </c:pt>
                <c:pt idx="9">
                  <c:v>242.5</c:v>
                </c:pt>
                <c:pt idx="10">
                  <c:v>251.34333333333339</c:v>
                </c:pt>
                <c:pt idx="11">
                  <c:v>249.64666666666662</c:v>
                </c:pt>
              </c:numCache>
            </c:numRef>
          </c:val>
        </c:ser>
        <c:ser>
          <c:idx val="3"/>
          <c:order val="3"/>
          <c:tx>
            <c:strRef>
              <c:f>'Mkt Gotheye'!$P$1</c:f>
              <c:strCache>
                <c:ptCount val="1"/>
                <c:pt idx="0">
                  <c:v>Bean-current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Gotheye'!$P$2:$P$13</c:f>
              <c:numCache>
                <c:formatCode>#,##0.00</c:formatCode>
                <c:ptCount val="12"/>
                <c:pt idx="0">
                  <c:v>375</c:v>
                </c:pt>
                <c:pt idx="1">
                  <c:v>357.1400000000001</c:v>
                </c:pt>
              </c:numCache>
            </c:numRef>
          </c:val>
        </c:ser>
        <c:ser>
          <c:idx val="4"/>
          <c:order val="4"/>
          <c:tx>
            <c:strRef>
              <c:f>'Mkt Gotheye'!$Q$1</c:f>
              <c:strCache>
                <c:ptCount val="1"/>
                <c:pt idx="0">
                  <c:v>Millet-current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Gotheye'!$Q$2:$Q$13</c:f>
              <c:numCache>
                <c:formatCode>#,##0.00</c:formatCode>
                <c:ptCount val="12"/>
                <c:pt idx="0">
                  <c:v>250</c:v>
                </c:pt>
                <c:pt idx="1">
                  <c:v>250</c:v>
                </c:pt>
                <c:pt idx="2">
                  <c:v>250</c:v>
                </c:pt>
                <c:pt idx="3">
                  <c:v>250</c:v>
                </c:pt>
                <c:pt idx="4">
                  <c:v>250</c:v>
                </c:pt>
              </c:numCache>
            </c:numRef>
          </c:val>
        </c:ser>
        <c:ser>
          <c:idx val="5"/>
          <c:order val="5"/>
          <c:tx>
            <c:strRef>
              <c:f>'Mkt Gotheye'!$R$1</c:f>
              <c:strCache>
                <c:ptCount val="1"/>
                <c:pt idx="0">
                  <c:v>Sorghum-current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Gotheye'!$R$2:$R$13</c:f>
              <c:numCache>
                <c:formatCode>#,##0.00</c:formatCode>
                <c:ptCount val="12"/>
                <c:pt idx="0">
                  <c:v>243.23999999999998</c:v>
                </c:pt>
                <c:pt idx="1">
                  <c:v>242.23999999999998</c:v>
                </c:pt>
                <c:pt idx="2">
                  <c:v>270.27</c:v>
                </c:pt>
                <c:pt idx="3">
                  <c:v>270.27</c:v>
                </c:pt>
                <c:pt idx="4">
                  <c:v>266.81</c:v>
                </c:pt>
              </c:numCache>
            </c:numRef>
          </c:val>
        </c:ser>
        <c:marker val="1"/>
        <c:axId val="99173120"/>
        <c:axId val="99174656"/>
      </c:lineChart>
      <c:catAx>
        <c:axId val="99173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174656"/>
        <c:crosses val="autoZero"/>
        <c:auto val="1"/>
        <c:lblAlgn val="ctr"/>
        <c:lblOffset val="100"/>
      </c:catAx>
      <c:valAx>
        <c:axId val="9917465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173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5 year averages vs. </a:t>
            </a:r>
            <a:r>
              <a:rPr lang="en-US" baseline="0"/>
              <a:t>current year</a:t>
            </a:r>
            <a:endParaRPr lang="en-US"/>
          </a:p>
        </c:rich>
      </c:tx>
      <c:spPr>
        <a:noFill/>
        <a:ln>
          <a:noFill/>
        </a:ln>
        <a:effectLst/>
      </c:spPr>
    </c:title>
    <c:plotArea>
      <c:layout/>
      <c:lineChart>
        <c:grouping val="standard"/>
        <c:ser>
          <c:idx val="0"/>
          <c:order val="0"/>
          <c:tx>
            <c:strRef>
              <c:f>'Mkt Mangaize'!$M$1</c:f>
              <c:strCache>
                <c:ptCount val="1"/>
                <c:pt idx="0">
                  <c:v>Bean-5 yr avg</c:v>
                </c:pt>
              </c:strCache>
            </c:strRef>
          </c:tx>
          <c:spPr>
            <a:ln w="28575" cap="rnd">
              <a:solidFill>
                <a:schemeClr val="accent4"/>
              </a:solidFill>
              <a:prstDash val="sysDash"/>
              <a:round/>
            </a:ln>
            <a:effectLst/>
          </c:spPr>
          <c:marker>
            <c:symbol val="circle"/>
            <c:size val="5"/>
            <c:spPr>
              <a:solidFill>
                <a:schemeClr val="accent4"/>
              </a:solidFill>
              <a:ln w="9525">
                <a:solidFill>
                  <a:schemeClr val="accent4"/>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Mangaize'!$M$2:$M$13</c:f>
              <c:numCache>
                <c:formatCode>0.00</c:formatCode>
                <c:ptCount val="12"/>
                <c:pt idx="0">
                  <c:v>431.55666666666679</c:v>
                </c:pt>
                <c:pt idx="1">
                  <c:v>448.84000000000009</c:v>
                </c:pt>
                <c:pt idx="2">
                  <c:v>434</c:v>
                </c:pt>
                <c:pt idx="3">
                  <c:v>479.2383333333334</c:v>
                </c:pt>
                <c:pt idx="4">
                  <c:v>476.61249999999995</c:v>
                </c:pt>
                <c:pt idx="5">
                  <c:v>460.35500000000002</c:v>
                </c:pt>
                <c:pt idx="6">
                  <c:v>470.53000000000003</c:v>
                </c:pt>
                <c:pt idx="7">
                  <c:v>468.91333333333336</c:v>
                </c:pt>
                <c:pt idx="8">
                  <c:v>366.47666666666674</c:v>
                </c:pt>
                <c:pt idx="9">
                  <c:v>352.8366666666667</c:v>
                </c:pt>
                <c:pt idx="10">
                  <c:v>371.44500000000005</c:v>
                </c:pt>
                <c:pt idx="11">
                  <c:v>427.58000000000004</c:v>
                </c:pt>
              </c:numCache>
            </c:numRef>
          </c:val>
        </c:ser>
        <c:ser>
          <c:idx val="1"/>
          <c:order val="1"/>
          <c:tx>
            <c:strRef>
              <c:f>'Mkt Mangaize'!$N$1</c:f>
              <c:strCache>
                <c:ptCount val="1"/>
                <c:pt idx="0">
                  <c:v>Millet-5 yr avg</c:v>
                </c:pt>
              </c:strCache>
            </c:strRef>
          </c:tx>
          <c:spPr>
            <a:ln w="28575" cap="rnd">
              <a:solidFill>
                <a:schemeClr val="accent5"/>
              </a:solidFill>
              <a:prstDash val="sysDash"/>
              <a:round/>
            </a:ln>
            <a:effectLst/>
          </c:spPr>
          <c:marker>
            <c:symbol val="circle"/>
            <c:size val="5"/>
            <c:spPr>
              <a:solidFill>
                <a:schemeClr val="accent1"/>
              </a:solidFill>
              <a:ln w="9525">
                <a:solidFill>
                  <a:schemeClr val="accent1"/>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Mangaize'!$N$2:$N$13</c:f>
              <c:numCache>
                <c:formatCode>0.00</c:formatCode>
                <c:ptCount val="12"/>
                <c:pt idx="0">
                  <c:v>274.64249999999998</c:v>
                </c:pt>
                <c:pt idx="1">
                  <c:v>267.3775</c:v>
                </c:pt>
                <c:pt idx="2">
                  <c:v>260.8775</c:v>
                </c:pt>
                <c:pt idx="3">
                  <c:v>280.16400000000016</c:v>
                </c:pt>
                <c:pt idx="4">
                  <c:v>281.68899999999985</c:v>
                </c:pt>
                <c:pt idx="5">
                  <c:v>278.33499999999987</c:v>
                </c:pt>
                <c:pt idx="6">
                  <c:v>281.7924999999999</c:v>
                </c:pt>
                <c:pt idx="7">
                  <c:v>294.53250000000003</c:v>
                </c:pt>
                <c:pt idx="8">
                  <c:v>300.20666666666671</c:v>
                </c:pt>
                <c:pt idx="9">
                  <c:v>258.11666666666679</c:v>
                </c:pt>
                <c:pt idx="10">
                  <c:v>247.88250000000008</c:v>
                </c:pt>
                <c:pt idx="11">
                  <c:v>271.22000000000003</c:v>
                </c:pt>
              </c:numCache>
            </c:numRef>
          </c:val>
        </c:ser>
        <c:ser>
          <c:idx val="2"/>
          <c:order val="2"/>
          <c:tx>
            <c:strRef>
              <c:f>'Mkt Mangaize'!$O$1</c:f>
              <c:strCache>
                <c:ptCount val="1"/>
                <c:pt idx="0">
                  <c:v>Sorghum-5 yr avg</c:v>
                </c:pt>
              </c:strCache>
            </c:strRef>
          </c:tx>
          <c:spPr>
            <a:ln w="28575" cap="rnd">
              <a:solidFill>
                <a:schemeClr val="accent6"/>
              </a:solidFill>
              <a:prstDash val="sysDash"/>
              <a:round/>
            </a:ln>
            <a:effectLst/>
          </c:spPr>
          <c:marker>
            <c:symbol val="circle"/>
            <c:size val="5"/>
            <c:spPr>
              <a:solidFill>
                <a:schemeClr val="accent6"/>
              </a:solidFill>
              <a:ln w="9525">
                <a:solidFill>
                  <a:schemeClr val="accent6"/>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Mangaize'!$O$2:$O$13</c:f>
              <c:numCache>
                <c:formatCode>0.00</c:formatCode>
                <c:ptCount val="12"/>
                <c:pt idx="0">
                  <c:v>212.85666666666665</c:v>
                </c:pt>
                <c:pt idx="1">
                  <c:v>243.74499999999998</c:v>
                </c:pt>
                <c:pt idx="2">
                  <c:v>226</c:v>
                </c:pt>
                <c:pt idx="3">
                  <c:v>239.38600000000002</c:v>
                </c:pt>
                <c:pt idx="4">
                  <c:v>225.13625000000002</c:v>
                </c:pt>
                <c:pt idx="5">
                  <c:v>231.69666666666663</c:v>
                </c:pt>
                <c:pt idx="6">
                  <c:v>246.8175</c:v>
                </c:pt>
                <c:pt idx="7">
                  <c:v>250.40666666666661</c:v>
                </c:pt>
                <c:pt idx="8">
                  <c:v>247.02500000000001</c:v>
                </c:pt>
                <c:pt idx="10">
                  <c:v>258.59500000000003</c:v>
                </c:pt>
                <c:pt idx="11">
                  <c:v>215.96</c:v>
                </c:pt>
              </c:numCache>
            </c:numRef>
          </c:val>
        </c:ser>
        <c:ser>
          <c:idx val="3"/>
          <c:order val="3"/>
          <c:tx>
            <c:strRef>
              <c:f>'Mkt Mangaize'!$P$1</c:f>
              <c:strCache>
                <c:ptCount val="1"/>
                <c:pt idx="0">
                  <c:v>Bean-current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Mangaize'!$P$2:$P$13</c:f>
              <c:numCache>
                <c:formatCode>#,##0.00</c:formatCode>
                <c:ptCount val="12"/>
                <c:pt idx="0">
                  <c:v>522.66999999999996</c:v>
                </c:pt>
                <c:pt idx="1">
                  <c:v>524.67999999999995</c:v>
                </c:pt>
              </c:numCache>
            </c:numRef>
          </c:val>
        </c:ser>
        <c:ser>
          <c:idx val="4"/>
          <c:order val="4"/>
          <c:tx>
            <c:strRef>
              <c:f>'Mkt Mangaize'!$Q$1</c:f>
              <c:strCache>
                <c:ptCount val="1"/>
                <c:pt idx="0">
                  <c:v>Millet-current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Mangaize'!$Q$2:$Q$13</c:f>
              <c:numCache>
                <c:formatCode>#,##0.00</c:formatCode>
                <c:ptCount val="12"/>
                <c:pt idx="0">
                  <c:v>307.69</c:v>
                </c:pt>
                <c:pt idx="1">
                  <c:v>301.57</c:v>
                </c:pt>
                <c:pt idx="2">
                  <c:v>298.51</c:v>
                </c:pt>
                <c:pt idx="3">
                  <c:v>307.69</c:v>
                </c:pt>
                <c:pt idx="4">
                  <c:v>300.91000000000003</c:v>
                </c:pt>
              </c:numCache>
            </c:numRef>
          </c:val>
        </c:ser>
        <c:ser>
          <c:idx val="5"/>
          <c:order val="5"/>
          <c:tx>
            <c:strRef>
              <c:f>'Mkt Mangaize'!$R$1</c:f>
              <c:strCache>
                <c:ptCount val="1"/>
                <c:pt idx="0">
                  <c:v>Sorghum-current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Mangaize'!$R$2:$R$13</c:f>
              <c:numCache>
                <c:formatCode>#,##0.00</c:formatCode>
                <c:ptCount val="12"/>
                <c:pt idx="0">
                  <c:v>186.57</c:v>
                </c:pt>
                <c:pt idx="1">
                  <c:v>256.4899999999999</c:v>
                </c:pt>
                <c:pt idx="2">
                  <c:v>221</c:v>
                </c:pt>
                <c:pt idx="3">
                  <c:v>269.61</c:v>
                </c:pt>
                <c:pt idx="4">
                  <c:v>220.59</c:v>
                </c:pt>
              </c:numCache>
            </c:numRef>
          </c:val>
        </c:ser>
        <c:marker val="1"/>
        <c:axId val="99242368"/>
        <c:axId val="99243904"/>
      </c:lineChart>
      <c:catAx>
        <c:axId val="99242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43904"/>
        <c:crosses val="autoZero"/>
        <c:auto val="1"/>
        <c:lblAlgn val="ctr"/>
        <c:lblOffset val="100"/>
      </c:catAx>
      <c:valAx>
        <c:axId val="9924390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42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1D6A-9160-4D22-8CF7-8E98FE2C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gmiguens1</cp:lastModifiedBy>
  <cp:revision>2</cp:revision>
  <dcterms:created xsi:type="dcterms:W3CDTF">2015-08-21T08:21:00Z</dcterms:created>
  <dcterms:modified xsi:type="dcterms:W3CDTF">2015-08-21T08:21:00Z</dcterms:modified>
</cp:coreProperties>
</file>