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35A" w:rsidRPr="007C135A" w:rsidRDefault="007C135A" w:rsidP="007C135A">
      <w:pPr>
        <w:pStyle w:val="Heading1"/>
        <w:rPr>
          <w:rFonts w:eastAsia="Times New Roman"/>
        </w:rPr>
      </w:pPr>
      <w:bookmarkStart w:id="0" w:name="_GoBack"/>
      <w:bookmarkEnd w:id="0"/>
      <w:r>
        <w:t>Document de rapport pour l'évaluation rapide en milieu urbain</w:t>
      </w:r>
    </w:p>
    <w:p w:rsidR="007C135A" w:rsidRDefault="007C135A" w:rsidP="007C135A">
      <w:pPr>
        <w:rPr>
          <w:rFonts w:ascii="Calibri" w:eastAsia="Times New Roman" w:hAnsi="Calibri" w:cs="Times New Roman"/>
        </w:rPr>
      </w:pPr>
      <w:r>
        <w:rPr>
          <w:rFonts w:ascii="Calibri" w:hAnsi="Calibri"/>
        </w:rPr>
        <w:t>Un rapport d'évaluation rapide en milieu urbain doit être court et se centrer sur les informations les plus importantes.  Le rapport doit être long de 10 pages au maximum.  Le rapport doit être rendu publiable immédiatement par l'équipe d'évaluation et ses informations utilisées pour la conception et la mise en œuvre des programmes.</w:t>
      </w:r>
    </w:p>
    <w:p w:rsidR="007C135A" w:rsidRDefault="007C135A" w:rsidP="007C135A">
      <w:pPr>
        <w:pStyle w:val="Heading2"/>
      </w:pPr>
      <w:r>
        <w:t>Document de rapport d'évaluation en milieu urbain</w:t>
      </w:r>
    </w:p>
    <w:p w:rsidR="007C135A" w:rsidRDefault="007C135A" w:rsidP="007C135A">
      <w:pPr>
        <w:numPr>
          <w:ilvl w:val="0"/>
          <w:numId w:val="1"/>
        </w:numPr>
        <w:ind w:left="360"/>
        <w:contextualSpacing/>
        <w:rPr>
          <w:rFonts w:ascii="Calibri" w:eastAsia="Times New Roman" w:hAnsi="Calibri" w:cs="Times New Roman"/>
        </w:rPr>
      </w:pPr>
      <w:r>
        <w:rPr>
          <w:rFonts w:ascii="Calibri" w:hAnsi="Calibri"/>
        </w:rPr>
        <w:t>Vue d'ensemble de la catastrophe et des conséquences sur la population urbaine</w:t>
      </w:r>
    </w:p>
    <w:p w:rsidR="007C135A" w:rsidRPr="007C135A" w:rsidRDefault="007C135A" w:rsidP="007C135A">
      <w:pPr>
        <w:ind w:left="360"/>
        <w:contextualSpacing/>
        <w:rPr>
          <w:rFonts w:ascii="Calibri" w:eastAsia="Times New Roman" w:hAnsi="Calibri" w:cs="Times New Roman"/>
        </w:rPr>
      </w:pPr>
    </w:p>
    <w:p w:rsidR="007C135A" w:rsidRDefault="007C135A" w:rsidP="007C135A">
      <w:pPr>
        <w:numPr>
          <w:ilvl w:val="0"/>
          <w:numId w:val="1"/>
        </w:numPr>
        <w:ind w:left="360"/>
        <w:contextualSpacing/>
        <w:rPr>
          <w:rFonts w:ascii="Calibri" w:eastAsia="Times New Roman" w:hAnsi="Calibri" w:cs="Times New Roman"/>
        </w:rPr>
      </w:pPr>
      <w:r>
        <w:rPr>
          <w:rFonts w:ascii="Calibri" w:hAnsi="Calibri"/>
        </w:rPr>
        <w:t>Description de la ville et présentation du plan comportant les caractéristiques sociales et économiques</w:t>
      </w:r>
    </w:p>
    <w:p w:rsidR="007C135A" w:rsidRPr="007C135A" w:rsidRDefault="007C135A" w:rsidP="007C135A">
      <w:pPr>
        <w:ind w:left="-1080"/>
        <w:contextualSpacing/>
        <w:rPr>
          <w:rFonts w:ascii="Calibri" w:eastAsia="Times New Roman" w:hAnsi="Calibri" w:cs="Times New Roman"/>
        </w:rPr>
      </w:pPr>
    </w:p>
    <w:p w:rsidR="007C135A" w:rsidRDefault="007C135A" w:rsidP="007C135A">
      <w:pPr>
        <w:numPr>
          <w:ilvl w:val="0"/>
          <w:numId w:val="1"/>
        </w:numPr>
        <w:ind w:left="360"/>
        <w:contextualSpacing/>
        <w:rPr>
          <w:rFonts w:ascii="Calibri" w:eastAsia="Times New Roman" w:hAnsi="Calibri" w:cs="Times New Roman"/>
        </w:rPr>
      </w:pPr>
      <w:r>
        <w:rPr>
          <w:rFonts w:ascii="Calibri" w:hAnsi="Calibri"/>
        </w:rPr>
        <w:t>Présentation des critères de vulnérabilité mis en évidence par des groupes de discussion et une analyse de l'information</w:t>
      </w:r>
    </w:p>
    <w:p w:rsidR="007C135A" w:rsidRPr="007C135A" w:rsidRDefault="007C135A" w:rsidP="007C135A">
      <w:pPr>
        <w:ind w:left="-1080"/>
        <w:contextualSpacing/>
        <w:rPr>
          <w:rFonts w:ascii="Calibri" w:eastAsia="Times New Roman" w:hAnsi="Calibri" w:cs="Times New Roman"/>
        </w:rPr>
      </w:pPr>
    </w:p>
    <w:p w:rsidR="007C135A" w:rsidRPr="007C135A" w:rsidRDefault="007C135A" w:rsidP="007C135A">
      <w:pPr>
        <w:numPr>
          <w:ilvl w:val="0"/>
          <w:numId w:val="1"/>
        </w:numPr>
        <w:ind w:left="360"/>
        <w:contextualSpacing/>
        <w:rPr>
          <w:rFonts w:ascii="Calibri" w:eastAsia="Times New Roman" w:hAnsi="Calibri" w:cs="Times New Roman"/>
        </w:rPr>
      </w:pPr>
      <w:r>
        <w:rPr>
          <w:rFonts w:ascii="Calibri" w:hAnsi="Calibri"/>
        </w:rPr>
        <w:t>Présentation des résultats de l'enquête auprès des ménages, accent placé sur les conclusions clé</w:t>
      </w:r>
    </w:p>
    <w:p w:rsidR="007C135A" w:rsidRPr="007C135A" w:rsidRDefault="007C135A" w:rsidP="007C135A">
      <w:pPr>
        <w:numPr>
          <w:ilvl w:val="0"/>
          <w:numId w:val="2"/>
        </w:numPr>
        <w:ind w:left="720"/>
        <w:contextualSpacing/>
        <w:rPr>
          <w:rFonts w:ascii="Calibri" w:eastAsia="Times New Roman" w:hAnsi="Calibri" w:cs="Times New Roman"/>
        </w:rPr>
      </w:pPr>
      <w:r>
        <w:rPr>
          <w:rFonts w:ascii="Calibri" w:hAnsi="Calibri"/>
        </w:rPr>
        <w:t>inclut une liste des revenus et le calcul des dépenses</w:t>
      </w:r>
    </w:p>
    <w:p w:rsidR="007C135A" w:rsidRPr="007C135A" w:rsidRDefault="007C135A" w:rsidP="007C135A">
      <w:pPr>
        <w:numPr>
          <w:ilvl w:val="0"/>
          <w:numId w:val="2"/>
        </w:numPr>
        <w:ind w:left="720"/>
        <w:contextualSpacing/>
        <w:rPr>
          <w:rFonts w:ascii="Calibri" w:eastAsia="Times New Roman" w:hAnsi="Calibri" w:cs="Times New Roman"/>
        </w:rPr>
      </w:pPr>
      <w:r>
        <w:rPr>
          <w:rFonts w:ascii="Calibri" w:hAnsi="Calibri"/>
        </w:rPr>
        <w:t>inclut une liste des activités génératrices de revenus organisés par le groupe en charge de discussion sur la pauvreté</w:t>
      </w:r>
    </w:p>
    <w:p w:rsidR="007C135A" w:rsidRPr="007C135A" w:rsidRDefault="007C135A" w:rsidP="007C135A">
      <w:pPr>
        <w:numPr>
          <w:ilvl w:val="0"/>
          <w:numId w:val="2"/>
        </w:numPr>
        <w:ind w:left="720"/>
        <w:contextualSpacing/>
        <w:rPr>
          <w:rFonts w:ascii="Calibri" w:eastAsia="Times New Roman" w:hAnsi="Calibri" w:cs="Times New Roman"/>
        </w:rPr>
      </w:pPr>
      <w:r>
        <w:rPr>
          <w:rFonts w:ascii="Calibri" w:hAnsi="Calibri"/>
        </w:rPr>
        <w:t>inclut une liste des mécanismes d'adaptation rapportés</w:t>
      </w:r>
    </w:p>
    <w:p w:rsidR="007C135A" w:rsidRDefault="007C135A" w:rsidP="007C135A">
      <w:pPr>
        <w:numPr>
          <w:ilvl w:val="0"/>
          <w:numId w:val="2"/>
        </w:numPr>
        <w:ind w:left="720"/>
        <w:contextualSpacing/>
        <w:rPr>
          <w:rFonts w:ascii="Calibri" w:eastAsia="Times New Roman" w:hAnsi="Calibri" w:cs="Times New Roman"/>
        </w:rPr>
      </w:pPr>
      <w:r>
        <w:rPr>
          <w:rFonts w:ascii="Calibri" w:hAnsi="Calibri"/>
        </w:rPr>
        <w:t>inclut des données clé des conclusions de l'enquête par secteur</w:t>
      </w:r>
    </w:p>
    <w:p w:rsidR="007C135A" w:rsidRPr="007C135A" w:rsidRDefault="007C135A" w:rsidP="007C135A">
      <w:pPr>
        <w:ind w:left="720"/>
        <w:contextualSpacing/>
        <w:rPr>
          <w:rFonts w:ascii="Calibri" w:eastAsia="Times New Roman" w:hAnsi="Calibri" w:cs="Times New Roman"/>
        </w:rPr>
      </w:pPr>
    </w:p>
    <w:p w:rsidR="007C135A" w:rsidRPr="007C135A" w:rsidRDefault="007C135A" w:rsidP="007C135A">
      <w:pPr>
        <w:numPr>
          <w:ilvl w:val="0"/>
          <w:numId w:val="1"/>
        </w:numPr>
        <w:ind w:left="360"/>
        <w:contextualSpacing/>
        <w:rPr>
          <w:rFonts w:ascii="Calibri" w:eastAsia="Times New Roman" w:hAnsi="Calibri" w:cs="Times New Roman"/>
        </w:rPr>
      </w:pPr>
      <w:r>
        <w:rPr>
          <w:rFonts w:ascii="Calibri" w:hAnsi="Calibri"/>
        </w:rPr>
        <w:t>Présentation du plan du marché et discussion sur les problèmes posés par la catastrophes et son impact</w:t>
      </w:r>
    </w:p>
    <w:p w:rsidR="007C135A" w:rsidRPr="007C135A" w:rsidRDefault="007C135A" w:rsidP="007C135A">
      <w:pPr>
        <w:numPr>
          <w:ilvl w:val="0"/>
          <w:numId w:val="2"/>
        </w:numPr>
        <w:ind w:left="720"/>
        <w:contextualSpacing/>
        <w:rPr>
          <w:rFonts w:ascii="Calibri" w:eastAsia="Times New Roman" w:hAnsi="Calibri" w:cs="Times New Roman"/>
        </w:rPr>
      </w:pPr>
      <w:r>
        <w:rPr>
          <w:rFonts w:ascii="Calibri" w:hAnsi="Calibri"/>
        </w:rPr>
        <w:t>inclut les plans de la chaîne d'approvisionnement</w:t>
      </w:r>
    </w:p>
    <w:p w:rsidR="007C135A" w:rsidRDefault="007C135A" w:rsidP="007C135A">
      <w:pPr>
        <w:numPr>
          <w:ilvl w:val="0"/>
          <w:numId w:val="2"/>
        </w:numPr>
        <w:ind w:left="720"/>
        <w:contextualSpacing/>
        <w:rPr>
          <w:rFonts w:ascii="Calibri" w:eastAsia="Times New Roman" w:hAnsi="Calibri" w:cs="Times New Roman"/>
        </w:rPr>
      </w:pPr>
      <w:r>
        <w:rPr>
          <w:rFonts w:ascii="Calibri" w:hAnsi="Calibri"/>
        </w:rPr>
        <w:t>inclut des informations sur les prix, les comparaisons avec ces mêmes données, avant la catastrophe et selon les fluctuations saisonnières</w:t>
      </w:r>
    </w:p>
    <w:p w:rsidR="007C135A" w:rsidRPr="007C135A" w:rsidRDefault="007C135A" w:rsidP="007C135A">
      <w:pPr>
        <w:ind w:left="720"/>
        <w:contextualSpacing/>
        <w:rPr>
          <w:rFonts w:ascii="Calibri" w:eastAsia="Times New Roman" w:hAnsi="Calibri" w:cs="Times New Roman"/>
        </w:rPr>
      </w:pPr>
    </w:p>
    <w:p w:rsidR="007C135A" w:rsidRPr="007C135A" w:rsidRDefault="007C135A" w:rsidP="007C135A">
      <w:pPr>
        <w:numPr>
          <w:ilvl w:val="0"/>
          <w:numId w:val="1"/>
        </w:numPr>
        <w:ind w:left="360"/>
        <w:contextualSpacing/>
        <w:rPr>
          <w:rFonts w:ascii="Calibri" w:eastAsia="Times New Roman" w:hAnsi="Calibri" w:cs="Times New Roman"/>
        </w:rPr>
      </w:pPr>
      <w:r>
        <w:rPr>
          <w:rFonts w:ascii="Calibri" w:hAnsi="Calibri"/>
        </w:rPr>
        <w:t>Les options d'interventions humanitaires, accompagnées de leurs avantages et inconvénients</w:t>
      </w:r>
    </w:p>
    <w:p w:rsidR="007C135A" w:rsidRPr="007C135A" w:rsidRDefault="007C135A" w:rsidP="007C135A">
      <w:pPr>
        <w:numPr>
          <w:ilvl w:val="0"/>
          <w:numId w:val="2"/>
        </w:numPr>
        <w:ind w:left="720"/>
        <w:contextualSpacing/>
        <w:rPr>
          <w:rFonts w:ascii="Calibri" w:eastAsia="Times New Roman" w:hAnsi="Calibri" w:cs="Times New Roman"/>
        </w:rPr>
      </w:pPr>
      <w:r>
        <w:rPr>
          <w:rFonts w:ascii="Calibri" w:hAnsi="Calibri"/>
        </w:rPr>
        <w:t>Discussion concernant les options que constituent les coupons, les remises d'argent en espèces, la solution « argent contre travail »</w:t>
      </w:r>
    </w:p>
    <w:p w:rsidR="007C135A" w:rsidRDefault="007C135A" w:rsidP="007C135A">
      <w:pPr>
        <w:numPr>
          <w:ilvl w:val="0"/>
          <w:numId w:val="2"/>
        </w:numPr>
        <w:ind w:left="720"/>
        <w:contextualSpacing/>
        <w:rPr>
          <w:rFonts w:ascii="Calibri" w:eastAsia="Times New Roman" w:hAnsi="Calibri" w:cs="Times New Roman"/>
        </w:rPr>
      </w:pPr>
      <w:r>
        <w:rPr>
          <w:rFonts w:ascii="Calibri" w:hAnsi="Calibri"/>
        </w:rPr>
        <w:t>Discussion sur les secteurs prioritaires et les groupes cibles</w:t>
      </w:r>
    </w:p>
    <w:p w:rsidR="007C135A" w:rsidRPr="007C135A" w:rsidRDefault="007C135A" w:rsidP="007C135A">
      <w:pPr>
        <w:ind w:left="720"/>
        <w:contextualSpacing/>
        <w:rPr>
          <w:rFonts w:ascii="Calibri" w:eastAsia="Times New Roman" w:hAnsi="Calibri" w:cs="Times New Roman"/>
        </w:rPr>
      </w:pPr>
    </w:p>
    <w:p w:rsidR="007C135A" w:rsidRPr="007C135A" w:rsidRDefault="007C135A" w:rsidP="007C135A">
      <w:pPr>
        <w:numPr>
          <w:ilvl w:val="0"/>
          <w:numId w:val="1"/>
        </w:numPr>
        <w:ind w:left="360"/>
        <w:contextualSpacing/>
        <w:rPr>
          <w:rFonts w:ascii="Calibri" w:eastAsia="Times New Roman" w:hAnsi="Calibri" w:cs="Times New Roman"/>
        </w:rPr>
      </w:pPr>
      <w:r>
        <w:rPr>
          <w:rFonts w:ascii="Calibri" w:hAnsi="Calibri"/>
        </w:rPr>
        <w:t>Informations sur la méthodologie d'évaluation</w:t>
      </w:r>
    </w:p>
    <w:p w:rsidR="007C135A" w:rsidRPr="007C135A" w:rsidRDefault="007C135A" w:rsidP="007C135A">
      <w:pPr>
        <w:numPr>
          <w:ilvl w:val="0"/>
          <w:numId w:val="2"/>
        </w:numPr>
        <w:ind w:left="720"/>
        <w:contextualSpacing/>
        <w:rPr>
          <w:rFonts w:ascii="Calibri" w:eastAsia="Times New Roman" w:hAnsi="Calibri" w:cs="Times New Roman"/>
        </w:rPr>
      </w:pPr>
      <w:r>
        <w:rPr>
          <w:rFonts w:ascii="Calibri" w:hAnsi="Calibri"/>
        </w:rPr>
        <w:t>Liste des entretiens</w:t>
      </w:r>
    </w:p>
    <w:p w:rsidR="007C135A" w:rsidRPr="007C135A" w:rsidRDefault="007C135A" w:rsidP="007C135A">
      <w:pPr>
        <w:numPr>
          <w:ilvl w:val="0"/>
          <w:numId w:val="2"/>
        </w:numPr>
        <w:ind w:left="720"/>
        <w:contextualSpacing/>
        <w:rPr>
          <w:rFonts w:ascii="Calibri" w:eastAsia="Times New Roman" w:hAnsi="Calibri" w:cs="Times New Roman"/>
        </w:rPr>
      </w:pPr>
      <w:r>
        <w:rPr>
          <w:rFonts w:ascii="Calibri" w:hAnsi="Calibri"/>
        </w:rPr>
        <w:t>Tableau des enquêtes menées par lieu</w:t>
      </w:r>
    </w:p>
    <w:p w:rsidR="007C135A" w:rsidRPr="007C135A" w:rsidRDefault="007C135A" w:rsidP="007C135A">
      <w:pPr>
        <w:numPr>
          <w:ilvl w:val="0"/>
          <w:numId w:val="2"/>
        </w:numPr>
        <w:ind w:left="720"/>
        <w:contextualSpacing/>
        <w:rPr>
          <w:rFonts w:ascii="Calibri" w:eastAsia="Times New Roman" w:hAnsi="Calibri" w:cs="Times New Roman"/>
        </w:rPr>
      </w:pPr>
      <w:r>
        <w:rPr>
          <w:rFonts w:ascii="Calibri" w:hAnsi="Calibri"/>
        </w:rPr>
        <w:t>Délais</w:t>
      </w:r>
    </w:p>
    <w:p w:rsidR="007C135A" w:rsidRPr="007C135A" w:rsidRDefault="007C135A" w:rsidP="007C135A">
      <w:pPr>
        <w:numPr>
          <w:ilvl w:val="0"/>
          <w:numId w:val="2"/>
        </w:numPr>
        <w:ind w:left="720"/>
        <w:contextualSpacing/>
        <w:rPr>
          <w:rFonts w:ascii="Calibri" w:eastAsia="Times New Roman" w:hAnsi="Calibri" w:cs="Times New Roman"/>
        </w:rPr>
      </w:pPr>
      <w:r>
        <w:rPr>
          <w:rFonts w:ascii="Calibri" w:hAnsi="Calibri"/>
        </w:rPr>
        <w:t>Questionnaires utilisés</w:t>
      </w:r>
    </w:p>
    <w:p w:rsidR="007C135A" w:rsidRPr="007C135A" w:rsidRDefault="007C135A" w:rsidP="007C135A">
      <w:pPr>
        <w:numPr>
          <w:ilvl w:val="0"/>
          <w:numId w:val="2"/>
        </w:numPr>
        <w:ind w:left="720"/>
        <w:contextualSpacing/>
        <w:rPr>
          <w:rFonts w:ascii="Calibri" w:eastAsia="Times New Roman" w:hAnsi="Calibri" w:cs="Times New Roman"/>
        </w:rPr>
      </w:pPr>
      <w:r>
        <w:rPr>
          <w:rFonts w:ascii="Calibri" w:hAnsi="Calibri"/>
        </w:rPr>
        <w:lastRenderedPageBreak/>
        <w:t>Annexes des données brutes</w:t>
      </w:r>
    </w:p>
    <w:p w:rsidR="00EC5481" w:rsidRDefault="00EC5481"/>
    <w:sectPr w:rsidR="00EC5481" w:rsidSect="009F029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0A5" w:rsidRDefault="00B300A5" w:rsidP="007C135A">
      <w:pPr>
        <w:spacing w:after="0" w:line="240" w:lineRule="auto"/>
      </w:pPr>
      <w:r>
        <w:separator/>
      </w:r>
    </w:p>
  </w:endnote>
  <w:endnote w:type="continuationSeparator" w:id="0">
    <w:p w:rsidR="00B300A5" w:rsidRDefault="00B300A5" w:rsidP="007C13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0A5" w:rsidRDefault="00B300A5" w:rsidP="007C135A">
      <w:pPr>
        <w:spacing w:after="0" w:line="240" w:lineRule="auto"/>
      </w:pPr>
      <w:r>
        <w:separator/>
      </w:r>
    </w:p>
  </w:footnote>
  <w:footnote w:type="continuationSeparator" w:id="0">
    <w:p w:rsidR="00B300A5" w:rsidRDefault="00B300A5" w:rsidP="007C13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35A" w:rsidRDefault="007C135A">
    <w:pPr>
      <w:pStyle w:val="Header"/>
    </w:pPr>
    <w:r>
      <w:t>Boîte à outils pour le milieu urbain</w:t>
    </w:r>
    <w:r>
      <w:tab/>
    </w:r>
    <w:r w:rsidR="000232BC">
      <w:tab/>
      <w:t>Annexe : o</w:t>
    </w:r>
    <w:r>
      <w:t>util 5</w:t>
    </w:r>
  </w:p>
  <w:p w:rsidR="007C135A" w:rsidRDefault="00310274">
    <w:pPr>
      <w:pStyle w:val="Header"/>
    </w:pPr>
    <w:r>
      <w:tab/>
    </w:r>
    <w:r>
      <w:tab/>
    </w:r>
    <w:r w:rsidR="008968BC">
      <w:t>Format</w:t>
    </w:r>
    <w:r>
      <w:t xml:space="preserve"> de r</w:t>
    </w:r>
    <w:r w:rsidR="008968BC">
      <w:t>apport pour l</w:t>
    </w:r>
    <w:r>
      <w:t>'évaluation en milieu urbain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74F8F"/>
    <w:multiLevelType w:val="hybridMultilevel"/>
    <w:tmpl w:val="B3CE71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32492E"/>
    <w:multiLevelType w:val="hybridMultilevel"/>
    <w:tmpl w:val="0282809A"/>
    <w:lvl w:ilvl="0" w:tplc="9E662300">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C135A"/>
    <w:rsid w:val="000232BC"/>
    <w:rsid w:val="000C1A9C"/>
    <w:rsid w:val="001A3111"/>
    <w:rsid w:val="001C67AC"/>
    <w:rsid w:val="002B18F4"/>
    <w:rsid w:val="00310274"/>
    <w:rsid w:val="006009C6"/>
    <w:rsid w:val="007C135A"/>
    <w:rsid w:val="008968BC"/>
    <w:rsid w:val="009F029B"/>
    <w:rsid w:val="00B300A5"/>
    <w:rsid w:val="00EC5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9B"/>
  </w:style>
  <w:style w:type="paragraph" w:styleId="Heading1">
    <w:name w:val="heading 1"/>
    <w:basedOn w:val="Normal"/>
    <w:next w:val="Normal"/>
    <w:link w:val="Heading1Char"/>
    <w:uiPriority w:val="9"/>
    <w:qFormat/>
    <w:rsid w:val="007C13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13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35A"/>
  </w:style>
  <w:style w:type="paragraph" w:styleId="Footer">
    <w:name w:val="footer"/>
    <w:basedOn w:val="Normal"/>
    <w:link w:val="FooterChar"/>
    <w:uiPriority w:val="99"/>
    <w:unhideWhenUsed/>
    <w:rsid w:val="007C1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35A"/>
  </w:style>
  <w:style w:type="paragraph" w:styleId="BalloonText">
    <w:name w:val="Balloon Text"/>
    <w:basedOn w:val="Normal"/>
    <w:link w:val="BalloonTextChar"/>
    <w:uiPriority w:val="99"/>
    <w:semiHidden/>
    <w:unhideWhenUsed/>
    <w:rsid w:val="007C1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35A"/>
    <w:rPr>
      <w:rFonts w:ascii="Tahoma" w:hAnsi="Tahoma" w:cs="Tahoma"/>
      <w:sz w:val="16"/>
      <w:szCs w:val="16"/>
    </w:rPr>
  </w:style>
  <w:style w:type="paragraph" w:styleId="ListParagraph">
    <w:name w:val="List Paragraph"/>
    <w:basedOn w:val="Normal"/>
    <w:uiPriority w:val="34"/>
    <w:qFormat/>
    <w:rsid w:val="007C135A"/>
    <w:pPr>
      <w:ind w:left="720"/>
      <w:contextualSpacing/>
    </w:pPr>
  </w:style>
  <w:style w:type="character" w:customStyle="1" w:styleId="Heading1Char">
    <w:name w:val="Heading 1 Char"/>
    <w:basedOn w:val="DefaultParagraphFont"/>
    <w:link w:val="Heading1"/>
    <w:uiPriority w:val="9"/>
    <w:rsid w:val="007C13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135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13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13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35A"/>
  </w:style>
  <w:style w:type="paragraph" w:styleId="Footer">
    <w:name w:val="footer"/>
    <w:basedOn w:val="Normal"/>
    <w:link w:val="FooterChar"/>
    <w:uiPriority w:val="99"/>
    <w:unhideWhenUsed/>
    <w:rsid w:val="007C1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35A"/>
  </w:style>
  <w:style w:type="paragraph" w:styleId="BalloonText">
    <w:name w:val="Balloon Text"/>
    <w:basedOn w:val="Normal"/>
    <w:link w:val="BalloonTextChar"/>
    <w:uiPriority w:val="99"/>
    <w:semiHidden/>
    <w:unhideWhenUsed/>
    <w:rsid w:val="007C1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35A"/>
    <w:rPr>
      <w:rFonts w:ascii="Tahoma" w:hAnsi="Tahoma" w:cs="Tahoma"/>
      <w:sz w:val="16"/>
      <w:szCs w:val="16"/>
    </w:rPr>
  </w:style>
  <w:style w:type="paragraph" w:styleId="ListParagraph">
    <w:name w:val="List Paragraph"/>
    <w:basedOn w:val="Normal"/>
    <w:uiPriority w:val="34"/>
    <w:qFormat/>
    <w:rsid w:val="007C135A"/>
    <w:pPr>
      <w:ind w:left="720"/>
      <w:contextualSpacing/>
    </w:pPr>
  </w:style>
  <w:style w:type="character" w:customStyle="1" w:styleId="Heading1Char">
    <w:name w:val="Heading 1 Char"/>
    <w:basedOn w:val="DefaultParagraphFont"/>
    <w:link w:val="Heading1"/>
    <w:uiPriority w:val="9"/>
    <w:rsid w:val="007C13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135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1950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Tiare</dc:creator>
  <cp:lastModifiedBy>Vincent Trousseau</cp:lastModifiedBy>
  <cp:revision>5</cp:revision>
  <dcterms:created xsi:type="dcterms:W3CDTF">2011-12-13T20:29:00Z</dcterms:created>
  <dcterms:modified xsi:type="dcterms:W3CDTF">2014-11-10T15:25:00Z</dcterms:modified>
</cp:coreProperties>
</file>