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3B" w:rsidRPr="00B3556A" w:rsidRDefault="008C314E" w:rsidP="008C314E">
      <w:pPr>
        <w:jc w:val="center"/>
        <w:rPr>
          <w:b/>
          <w:lang w:val="es-ES"/>
        </w:rPr>
      </w:pPr>
      <w:r>
        <w:rPr>
          <w:b/>
          <w:bCs/>
          <w:lang w:val="es-ES"/>
        </w:rPr>
        <w:t>Bibliografía</w:t>
      </w:r>
    </w:p>
    <w:p w:rsidR="006D1056" w:rsidRDefault="001741F5" w:rsidP="00077244">
      <w:pPr>
        <w:ind w:left="360" w:hanging="360"/>
      </w:pPr>
      <w:proofErr w:type="spellStart"/>
      <w:r>
        <w:rPr>
          <w:lang w:val="es-ES"/>
        </w:rPr>
        <w:t>Action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Contre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Faim</w:t>
      </w:r>
      <w:proofErr w:type="spellEnd"/>
      <w:r>
        <w:rPr>
          <w:i/>
          <w:iCs/>
          <w:lang w:val="es-ES"/>
        </w:rPr>
        <w:t xml:space="preserve"> </w:t>
      </w:r>
      <w:r>
        <w:rPr>
          <w:lang w:val="es-ES"/>
        </w:rPr>
        <w:t xml:space="preserve">International (2010). </w:t>
      </w:r>
      <w:r w:rsidRPr="00B3556A">
        <w:rPr>
          <w:i/>
          <w:iCs/>
        </w:rPr>
        <w:t>Identification of Vulnerable People in Urban Environments: Assessment of Sustainable Livelihoods and Urban Vulnerabilities.</w:t>
      </w:r>
      <w:r w:rsidRPr="00B3556A">
        <w:t xml:space="preserve"> </w:t>
      </w:r>
      <w:hyperlink r:id="rId6" w:history="1">
        <w:r w:rsidRPr="00B3556A">
          <w:rPr>
            <w:rStyle w:val="Hyperlink"/>
          </w:rPr>
          <w:t>http://www.actioncontrelafaim.org/fileadmin/contribution/8_publications/pdf/Ouvrages_et_fascicules_techniques/Doc_transversaux/urban_english.pdf</w:t>
        </w:r>
      </w:hyperlink>
    </w:p>
    <w:p w:rsidR="00B3556A" w:rsidRDefault="00B3556A" w:rsidP="00B3556A">
      <w:pPr>
        <w:ind w:left="360" w:hanging="360"/>
      </w:pPr>
      <w:proofErr w:type="gramStart"/>
      <w:r w:rsidRPr="00B3556A">
        <w:t>ALNAP (2006).</w:t>
      </w:r>
      <w:proofErr w:type="gramEnd"/>
      <w:r w:rsidRPr="00B3556A">
        <w:rPr>
          <w:i/>
          <w:iCs/>
        </w:rPr>
        <w:t xml:space="preserve"> </w:t>
      </w:r>
      <w:proofErr w:type="gramStart"/>
      <w:r w:rsidRPr="00B3556A">
        <w:rPr>
          <w:i/>
          <w:iCs/>
        </w:rPr>
        <w:t>Evaluating Humanitarian Action Using the OECD-DAC Criteria: An ALNAP Guide for Humanitarian Agencies</w:t>
      </w:r>
      <w:r w:rsidRPr="00B3556A">
        <w:t>.</w:t>
      </w:r>
      <w:proofErr w:type="gramEnd"/>
      <w:r w:rsidRPr="00B3556A">
        <w:t xml:space="preserve"> Overseas Development Institute </w:t>
      </w:r>
      <w:hyperlink r:id="rId7" w:history="1">
        <w:r w:rsidRPr="00B3556A">
          <w:rPr>
            <w:rStyle w:val="Hyperlink"/>
          </w:rPr>
          <w:t>http://www.alnap.org/pool/files/eha_2006.pdf</w:t>
        </w:r>
      </w:hyperlink>
    </w:p>
    <w:p w:rsidR="00B3556A" w:rsidRDefault="00B3556A" w:rsidP="00B3556A">
      <w:pPr>
        <w:spacing w:line="240" w:lineRule="auto"/>
        <w:ind w:left="360" w:hanging="360"/>
      </w:pPr>
      <w:r w:rsidRPr="00B3556A">
        <w:t xml:space="preserve">Bailey, S. (2009). </w:t>
      </w:r>
      <w:r w:rsidRPr="00B3556A">
        <w:rPr>
          <w:i/>
          <w:iCs/>
        </w:rPr>
        <w:t xml:space="preserve">An Independent Evaluation of Concern </w:t>
      </w:r>
      <w:proofErr w:type="spellStart"/>
      <w:r w:rsidRPr="00B3556A">
        <w:rPr>
          <w:i/>
          <w:iCs/>
        </w:rPr>
        <w:t>Worldwide’s</w:t>
      </w:r>
      <w:proofErr w:type="spellEnd"/>
      <w:r w:rsidRPr="00B3556A">
        <w:rPr>
          <w:i/>
          <w:iCs/>
        </w:rPr>
        <w:t xml:space="preserve"> Emergency Response in North Kivu, Democratic Republic of the Congo: Responding to Displacement with Vouchers and Fairs</w:t>
      </w:r>
      <w:r w:rsidRPr="00B3556A">
        <w:t>.</w:t>
      </w:r>
      <w:r w:rsidRPr="00B3556A">
        <w:rPr>
          <w:i/>
          <w:iCs/>
        </w:rPr>
        <w:t xml:space="preserve"> </w:t>
      </w:r>
      <w:proofErr w:type="gramStart"/>
      <w:r w:rsidRPr="00B3556A">
        <w:t>Humanitarian Policy Group y Overseas Development Institute.</w:t>
      </w:r>
      <w:proofErr w:type="gramEnd"/>
      <w:r w:rsidRPr="00B3556A">
        <w:t xml:space="preserve"> </w:t>
      </w:r>
    </w:p>
    <w:p w:rsidR="00B3556A" w:rsidRPr="001A7B60" w:rsidRDefault="00B3556A" w:rsidP="00B3556A">
      <w:pPr>
        <w:ind w:left="360" w:hanging="360"/>
        <w:rPr>
          <w:color w:val="0000FF"/>
          <w:sz w:val="20"/>
          <w:szCs w:val="20"/>
          <w:u w:val="single"/>
        </w:rPr>
      </w:pPr>
      <w:proofErr w:type="gramStart"/>
      <w:r w:rsidRPr="00B3556A">
        <w:t xml:space="preserve">Ballard, T., Coates, J., </w:t>
      </w:r>
      <w:proofErr w:type="spellStart"/>
      <w:r w:rsidRPr="00B3556A">
        <w:t>Swindale</w:t>
      </w:r>
      <w:proofErr w:type="spellEnd"/>
      <w:r w:rsidRPr="00B3556A">
        <w:t xml:space="preserve">, A. y </w:t>
      </w:r>
      <w:proofErr w:type="spellStart"/>
      <w:r w:rsidRPr="00B3556A">
        <w:t>Deitchler</w:t>
      </w:r>
      <w:proofErr w:type="spellEnd"/>
      <w:r w:rsidRPr="00B3556A">
        <w:t>, M. (2011).</w:t>
      </w:r>
      <w:proofErr w:type="gramEnd"/>
      <w:r w:rsidRPr="00B3556A">
        <w:t xml:space="preserve"> </w:t>
      </w:r>
      <w:r>
        <w:rPr>
          <w:i/>
          <w:iCs/>
          <w:lang w:val="es-ES"/>
        </w:rPr>
        <w:t xml:space="preserve">Escala de hambre en el hogar: Definición del indicador y guía de medición. </w:t>
      </w:r>
      <w:proofErr w:type="gramStart"/>
      <w:r w:rsidRPr="00B3556A">
        <w:t>Food and Nutrition Technical Assistance Project (FANTA III) de USAID.</w:t>
      </w:r>
      <w:proofErr w:type="gramEnd"/>
      <w:r w:rsidRPr="00B3556A">
        <w:t xml:space="preserve"> </w:t>
      </w:r>
      <w:hyperlink r:id="rId8" w:history="1">
        <w:r>
          <w:rPr>
            <w:rStyle w:val="Hyperlink"/>
            <w:sz w:val="20"/>
            <w:szCs w:val="20"/>
            <w:lang w:val="es-ES"/>
          </w:rPr>
          <w:t>http://www.fantaproject.org/publications/hhs_2011.shtml</w:t>
        </w:r>
      </w:hyperlink>
    </w:p>
    <w:p w:rsidR="00B3556A" w:rsidRDefault="00B3556A" w:rsidP="00B3556A">
      <w:pPr>
        <w:ind w:left="360" w:hanging="360"/>
        <w:rPr>
          <w:rStyle w:val="Hyperlink"/>
          <w:rFonts w:ascii="Arial" w:hAnsi="Arial" w:cs="Arial"/>
          <w:color w:val="204E84"/>
          <w:sz w:val="18"/>
          <w:szCs w:val="18"/>
        </w:rPr>
      </w:pPr>
      <w:proofErr w:type="gramStart"/>
      <w:r w:rsidRPr="00B3556A">
        <w:rPr>
          <w:rFonts w:eastAsiaTheme="minorEastAsia"/>
        </w:rPr>
        <w:t>Banco Mundial.</w:t>
      </w:r>
      <w:proofErr w:type="gramEnd"/>
      <w:r w:rsidRPr="00B3556A">
        <w:rPr>
          <w:rFonts w:eastAsiaTheme="minorEastAsia"/>
        </w:rPr>
        <w:t xml:space="preserve"> </w:t>
      </w:r>
      <w:r w:rsidRPr="00B3556A">
        <w:rPr>
          <w:rFonts w:eastAsiaTheme="minorEastAsia"/>
          <w:i/>
          <w:iCs/>
        </w:rPr>
        <w:t>Proxy Means Testing Overview.</w:t>
      </w:r>
      <w:r w:rsidRPr="00B3556A">
        <w:rPr>
          <w:rFonts w:eastAsiaTheme="minorEastAsia"/>
        </w:rPr>
        <w:t xml:space="preserve"> </w:t>
      </w:r>
      <w:hyperlink r:id="rId9" w:history="1">
        <w:r w:rsidRPr="00B3556A">
          <w:rPr>
            <w:rStyle w:val="Hyperlink"/>
            <w:rFonts w:eastAsiaTheme="minorEastAsia"/>
            <w:sz w:val="20"/>
            <w:szCs w:val="20"/>
          </w:rPr>
          <w:t>http://go.worldbank.org/SSMKS9WUT0</w:t>
        </w:r>
      </w:hyperlink>
    </w:p>
    <w:p w:rsidR="00B3556A" w:rsidRPr="00B3556A" w:rsidRDefault="00B3556A" w:rsidP="00B3556A">
      <w:pPr>
        <w:ind w:left="360" w:hanging="360"/>
        <w:rPr>
          <w:lang w:val="es-ES"/>
        </w:rPr>
      </w:pPr>
      <w:proofErr w:type="gramStart"/>
      <w:r w:rsidRPr="00B3556A">
        <w:t>Banco Mundial (2011).</w:t>
      </w:r>
      <w:proofErr w:type="gramEnd"/>
      <w:r w:rsidRPr="00B3556A">
        <w:t xml:space="preserve"> </w:t>
      </w:r>
      <w:proofErr w:type="gramStart"/>
      <w:r w:rsidRPr="00B3556A">
        <w:rPr>
          <w:i/>
          <w:iCs/>
        </w:rPr>
        <w:t>Urban Risk Assessment.</w:t>
      </w:r>
      <w:proofErr w:type="gramEnd"/>
      <w:r w:rsidRPr="00B3556A">
        <w:rPr>
          <w:i/>
          <w:iCs/>
        </w:rPr>
        <w:t xml:space="preserve"> </w:t>
      </w:r>
      <w:proofErr w:type="gramStart"/>
      <w:r w:rsidRPr="00B3556A">
        <w:rPr>
          <w:i/>
          <w:iCs/>
        </w:rPr>
        <w:t>An Approach for Understanding Disaster and Climate Risk in Cities</w:t>
      </w:r>
      <w:r w:rsidRPr="00B3556A">
        <w:t>.</w:t>
      </w:r>
      <w:proofErr w:type="gramEnd"/>
      <w:r w:rsidRPr="00B3556A">
        <w:rPr>
          <w:i/>
          <w:iCs/>
        </w:rPr>
        <w:t xml:space="preserve"> </w:t>
      </w:r>
      <w:r>
        <w:rPr>
          <w:lang w:val="es-ES"/>
        </w:rPr>
        <w:t xml:space="preserve">Borrador de trabajo. </w:t>
      </w:r>
      <w:hyperlink r:id="rId10" w:history="1">
        <w:r>
          <w:rPr>
            <w:rStyle w:val="Hyperlink"/>
            <w:lang w:val="es-ES"/>
          </w:rPr>
          <w:t>https://www.citiesalliance.org/ca/sites/citiesalliance.org/files/UnderstandingUrbanRisk8-4-2011web.pdf</w:t>
        </w:r>
      </w:hyperlink>
    </w:p>
    <w:p w:rsidR="00B3556A" w:rsidRDefault="00B3556A" w:rsidP="00077244">
      <w:pPr>
        <w:ind w:left="360" w:hanging="360"/>
      </w:pPr>
      <w:proofErr w:type="spellStart"/>
      <w:r>
        <w:rPr>
          <w:lang w:val="es-ES"/>
        </w:rPr>
        <w:t>Boudreau</w:t>
      </w:r>
      <w:proofErr w:type="spellEnd"/>
      <w:r>
        <w:rPr>
          <w:lang w:val="es-ES"/>
        </w:rPr>
        <w:t xml:space="preserve">, T. (Ed.) </w:t>
      </w:r>
      <w:r w:rsidRPr="00B3556A">
        <w:t xml:space="preserve">(2008). </w:t>
      </w:r>
      <w:proofErr w:type="gramStart"/>
      <w:r w:rsidRPr="00B3556A">
        <w:rPr>
          <w:i/>
          <w:iCs/>
        </w:rPr>
        <w:t>The Practitioners’ Guide to the Household Economy Approach</w:t>
      </w:r>
      <w:r w:rsidRPr="00B3556A">
        <w:t>.</w:t>
      </w:r>
      <w:proofErr w:type="gramEnd"/>
      <w:r w:rsidRPr="00B3556A">
        <w:rPr>
          <w:i/>
          <w:iCs/>
        </w:rPr>
        <w:t xml:space="preserve"> </w:t>
      </w:r>
      <w:proofErr w:type="spellStart"/>
      <w:r w:rsidRPr="00B3556A">
        <w:t>Johannesburgo</w:t>
      </w:r>
      <w:proofErr w:type="spellEnd"/>
      <w:r w:rsidRPr="00B3556A">
        <w:t xml:space="preserve">: FEG, Save the Children y Regional Hunger and Vulnerability Program. </w:t>
      </w:r>
      <w:hyperlink r:id="rId11" w:history="1">
        <w:r w:rsidRPr="00B3556A">
          <w:rPr>
            <w:rStyle w:val="Hyperlink"/>
          </w:rPr>
          <w:t>www.feg-consulting.com/resource/practitioners-guide-to-hea</w:t>
        </w:r>
      </w:hyperlink>
    </w:p>
    <w:p w:rsidR="00A534BF" w:rsidRPr="00B3556A" w:rsidRDefault="00A534BF" w:rsidP="00077244">
      <w:pPr>
        <w:ind w:left="360" w:hanging="360"/>
        <w:rPr>
          <w:i/>
          <w:lang w:val="es-ES"/>
        </w:rPr>
      </w:pPr>
      <w:proofErr w:type="gramStart"/>
      <w:r w:rsidRPr="00B3556A">
        <w:t>Cash Learning Partnership (</w:t>
      </w:r>
      <w:proofErr w:type="spellStart"/>
      <w:r w:rsidRPr="00B3556A">
        <w:t>CaLP</w:t>
      </w:r>
      <w:proofErr w:type="spellEnd"/>
      <w:r w:rsidRPr="00B3556A">
        <w:t>) (2010).</w:t>
      </w:r>
      <w:proofErr w:type="gramEnd"/>
      <w:r w:rsidRPr="00B3556A">
        <w:t xml:space="preserve"> </w:t>
      </w:r>
      <w:proofErr w:type="gramStart"/>
      <w:r w:rsidRPr="00B3556A">
        <w:rPr>
          <w:i/>
          <w:iCs/>
        </w:rPr>
        <w:t>Delivering Money: Cash Transfer Mechanisms in Emergencies.</w:t>
      </w:r>
      <w:proofErr w:type="gramEnd"/>
      <w:r w:rsidRPr="00B3556A">
        <w:rPr>
          <w:i/>
          <w:iCs/>
        </w:rPr>
        <w:t xml:space="preserve"> </w:t>
      </w:r>
      <w:hyperlink r:id="rId12" w:history="1">
        <w:r>
          <w:rPr>
            <w:rStyle w:val="Hyperlink"/>
            <w:lang w:val="es-ES"/>
          </w:rPr>
          <w:t>http://www.cashlearning.org/resources/library/6-delivering-money-calp</w:t>
        </w:r>
      </w:hyperlink>
    </w:p>
    <w:p w:rsidR="00504962" w:rsidRDefault="00504962" w:rsidP="00077244">
      <w:pPr>
        <w:ind w:left="360" w:hanging="360"/>
      </w:pPr>
      <w:r>
        <w:rPr>
          <w:lang w:val="es-ES"/>
        </w:rPr>
        <w:t xml:space="preserve">Chen, S. y Schreiner, M. (2009). </w:t>
      </w:r>
      <w:proofErr w:type="gramStart"/>
      <w:r w:rsidRPr="00B3556A">
        <w:rPr>
          <w:i/>
          <w:iCs/>
        </w:rPr>
        <w:t>A Simple Poverty Scorecard for Yemen.</w:t>
      </w:r>
      <w:proofErr w:type="gramEnd"/>
      <w:r w:rsidRPr="00B3556A">
        <w:rPr>
          <w:i/>
          <w:iCs/>
        </w:rPr>
        <w:t xml:space="preserve"> </w:t>
      </w:r>
      <w:hyperlink r:id="rId13" w:anchor="Yemen" w:history="1">
        <w:r w:rsidRPr="00B3556A">
          <w:rPr>
            <w:rStyle w:val="Hyperlink"/>
          </w:rPr>
          <w:t>http://www.microfinance.com/#Yemen</w:t>
        </w:r>
      </w:hyperlink>
      <w:r w:rsidRPr="00B3556A">
        <w:t xml:space="preserve"> </w:t>
      </w:r>
    </w:p>
    <w:p w:rsidR="00A534BF" w:rsidRPr="00B3556A" w:rsidRDefault="00A534BF" w:rsidP="00504962">
      <w:pPr>
        <w:spacing w:line="240" w:lineRule="auto"/>
        <w:ind w:left="360" w:hanging="360"/>
        <w:rPr>
          <w:lang w:val="es-ES"/>
        </w:rPr>
      </w:pPr>
      <w:r w:rsidRPr="00B3556A">
        <w:t xml:space="preserve">Collins, D., </w:t>
      </w:r>
      <w:proofErr w:type="spellStart"/>
      <w:r w:rsidRPr="00B3556A">
        <w:t>Morduch</w:t>
      </w:r>
      <w:proofErr w:type="spellEnd"/>
      <w:r w:rsidRPr="00B3556A">
        <w:t xml:space="preserve">, J., Rutherford, S. y </w:t>
      </w:r>
      <w:proofErr w:type="spellStart"/>
      <w:r w:rsidRPr="00B3556A">
        <w:t>Rthven</w:t>
      </w:r>
      <w:proofErr w:type="spellEnd"/>
      <w:r w:rsidRPr="00B3556A">
        <w:t xml:space="preserve">, O. (2011). </w:t>
      </w:r>
      <w:r>
        <w:rPr>
          <w:i/>
          <w:iCs/>
          <w:lang w:val="es-ES"/>
        </w:rPr>
        <w:t>Las finanzas de los pobres: Cómo viven los pobres del mundo con dos dólares al día</w:t>
      </w:r>
      <w:r>
        <w:rPr>
          <w:lang w:val="es-ES"/>
        </w:rPr>
        <w:t>. (A. Molinari, Trad.). México D.F.: Debate. (Obra original en inglés publicada en 2009).</w:t>
      </w:r>
    </w:p>
    <w:p w:rsidR="00B3556A" w:rsidRDefault="00B3556A" w:rsidP="00B3556A">
      <w:pPr>
        <w:ind w:left="360" w:hanging="360"/>
      </w:pPr>
      <w:r>
        <w:rPr>
          <w:lang w:val="es-ES"/>
        </w:rPr>
        <w:t xml:space="preserve">Comité Internacional de la Cruz Roja (2007). </w:t>
      </w:r>
      <w:proofErr w:type="gramStart"/>
      <w:r w:rsidRPr="00B3556A">
        <w:rPr>
          <w:i/>
          <w:iCs/>
        </w:rPr>
        <w:t>Guidelines for Cash Transfer Programming.</w:t>
      </w:r>
      <w:proofErr w:type="gramEnd"/>
      <w:r w:rsidRPr="00B3556A">
        <w:t xml:space="preserve"> </w:t>
      </w:r>
      <w:r>
        <w:rPr>
          <w:lang w:val="es-ES"/>
        </w:rPr>
        <w:t xml:space="preserve">Ginebra: CICR y Federación Internacional de Sociedades de la Cruz Roja y de la Media Luna Roja. </w:t>
      </w:r>
      <w:hyperlink r:id="rId14" w:history="1">
        <w:r w:rsidRPr="00B3556A">
          <w:rPr>
            <w:rStyle w:val="Hyperlink"/>
          </w:rPr>
          <w:t>www.icrc.org/web/eng/siteeng0.nsf/html/publication-guidelines-cash-transferprogramming</w:t>
        </w:r>
      </w:hyperlink>
      <w:r w:rsidRPr="00B3556A">
        <w:t xml:space="preserve"> </w:t>
      </w:r>
    </w:p>
    <w:p w:rsidR="00B3556A" w:rsidRDefault="00B3556A" w:rsidP="00B3556A">
      <w:pPr>
        <w:ind w:left="360" w:hanging="360"/>
      </w:pPr>
      <w:proofErr w:type="spellStart"/>
      <w:proofErr w:type="gramStart"/>
      <w:r w:rsidRPr="00B3556A">
        <w:t>Couldrey</w:t>
      </w:r>
      <w:proofErr w:type="spellEnd"/>
      <w:r w:rsidRPr="00B3556A">
        <w:t xml:space="preserve">, M. y </w:t>
      </w:r>
      <w:proofErr w:type="spellStart"/>
      <w:r w:rsidRPr="00B3556A">
        <w:t>Herson</w:t>
      </w:r>
      <w:proofErr w:type="spellEnd"/>
      <w:r w:rsidRPr="00B3556A">
        <w:t xml:space="preserve">, M. (Eds.) </w:t>
      </w:r>
      <w:r>
        <w:rPr>
          <w:lang w:val="es-ES"/>
        </w:rPr>
        <w:t>(2010, marzo).</w:t>
      </w:r>
      <w:proofErr w:type="gramEnd"/>
      <w:r>
        <w:rPr>
          <w:lang w:val="es-ES"/>
        </w:rPr>
        <w:t xml:space="preserve"> Adaptarse al desplazamiento urbano. </w:t>
      </w:r>
      <w:proofErr w:type="spellStart"/>
      <w:r w:rsidRPr="00B3556A">
        <w:rPr>
          <w:i/>
          <w:iCs/>
        </w:rPr>
        <w:t>Revista</w:t>
      </w:r>
      <w:proofErr w:type="spellEnd"/>
      <w:r w:rsidRPr="00B3556A">
        <w:rPr>
          <w:i/>
          <w:iCs/>
        </w:rPr>
        <w:t xml:space="preserve"> </w:t>
      </w:r>
      <w:proofErr w:type="spellStart"/>
      <w:r w:rsidRPr="00B3556A">
        <w:rPr>
          <w:i/>
          <w:iCs/>
        </w:rPr>
        <w:t>Migraciones</w:t>
      </w:r>
      <w:proofErr w:type="spellEnd"/>
      <w:r w:rsidRPr="00B3556A">
        <w:rPr>
          <w:i/>
          <w:iCs/>
        </w:rPr>
        <w:t xml:space="preserve"> </w:t>
      </w:r>
      <w:proofErr w:type="spellStart"/>
      <w:r w:rsidRPr="00B3556A">
        <w:rPr>
          <w:i/>
          <w:iCs/>
        </w:rPr>
        <w:t>Forzadas</w:t>
      </w:r>
      <w:proofErr w:type="spellEnd"/>
      <w:r w:rsidRPr="00B3556A">
        <w:rPr>
          <w:i/>
          <w:iCs/>
        </w:rPr>
        <w:t>, 34</w:t>
      </w:r>
      <w:r w:rsidRPr="00B3556A">
        <w:t>.</w:t>
      </w:r>
    </w:p>
    <w:p w:rsidR="00B3556A" w:rsidRDefault="00B3556A" w:rsidP="00B3556A">
      <w:pPr>
        <w:ind w:left="360" w:hanging="360"/>
      </w:pPr>
      <w:proofErr w:type="spellStart"/>
      <w:r w:rsidRPr="00B3556A">
        <w:rPr>
          <w:rStyle w:val="Hyperlink"/>
          <w:color w:val="auto"/>
          <w:u w:val="none"/>
        </w:rPr>
        <w:lastRenderedPageBreak/>
        <w:t>Creti</w:t>
      </w:r>
      <w:proofErr w:type="spellEnd"/>
      <w:r w:rsidRPr="00B3556A">
        <w:rPr>
          <w:rStyle w:val="Hyperlink"/>
          <w:color w:val="auto"/>
          <w:u w:val="none"/>
        </w:rPr>
        <w:t xml:space="preserve">, P. (2006). </w:t>
      </w:r>
      <w:r w:rsidRPr="00B3556A">
        <w:rPr>
          <w:rStyle w:val="Hyperlink"/>
          <w:i/>
          <w:iCs/>
          <w:color w:val="auto"/>
          <w:u w:val="none"/>
        </w:rPr>
        <w:t>Cash Transfer Programming in Emergencies</w:t>
      </w:r>
      <w:r w:rsidRPr="00B3556A">
        <w:rPr>
          <w:rStyle w:val="Hyperlink"/>
          <w:color w:val="auto"/>
          <w:u w:val="none"/>
        </w:rPr>
        <w:t>. Oxfam GB.</w:t>
      </w:r>
      <w:hyperlink r:id="rId15" w:history="1">
        <w:r w:rsidRPr="00B3556A">
          <w:rPr>
            <w:rStyle w:val="Hyperlink"/>
          </w:rPr>
          <w:t>http://reliefweb.int/sites/reliefweb.int/files/resources/FBDC64F2D67CA12DC12571DC00322F36-OXFAM-Aug2006.pdf</w:t>
        </w:r>
      </w:hyperlink>
    </w:p>
    <w:p w:rsidR="00504962" w:rsidRDefault="00504962" w:rsidP="00504962">
      <w:pPr>
        <w:spacing w:line="240" w:lineRule="auto"/>
        <w:ind w:left="360" w:hanging="360"/>
      </w:pPr>
      <w:proofErr w:type="spellStart"/>
      <w:r w:rsidRPr="00B3556A">
        <w:t>Creti</w:t>
      </w:r>
      <w:proofErr w:type="spellEnd"/>
      <w:r w:rsidRPr="00B3556A">
        <w:t xml:space="preserve">, P. (2010). </w:t>
      </w:r>
      <w:r w:rsidRPr="00B3556A">
        <w:rPr>
          <w:i/>
          <w:iCs/>
        </w:rPr>
        <w:t>Review of existing approaches, methods and tools used by humanitarian agencies to measure livelihoods, food insecurity and vulnerability in urban contexts</w:t>
      </w:r>
      <w:r w:rsidRPr="00B3556A">
        <w:t>.</w:t>
      </w:r>
      <w:r w:rsidRPr="00B3556A">
        <w:rPr>
          <w:i/>
          <w:iCs/>
        </w:rPr>
        <w:t xml:space="preserve"> </w:t>
      </w:r>
      <w:proofErr w:type="gramStart"/>
      <w:r w:rsidRPr="00B3556A">
        <w:t>BORRADOR.</w:t>
      </w:r>
      <w:proofErr w:type="gramEnd"/>
    </w:p>
    <w:p w:rsidR="00A71D3B" w:rsidRDefault="00A71D3B" w:rsidP="00077244">
      <w:pPr>
        <w:ind w:left="360" w:hanging="360"/>
      </w:pPr>
      <w:proofErr w:type="gramStart"/>
      <w:r w:rsidRPr="00B3556A">
        <w:t>Danish Refugee Council (DRC) (2008).</w:t>
      </w:r>
      <w:proofErr w:type="gramEnd"/>
      <w:r w:rsidRPr="00B3556A">
        <w:t xml:space="preserve"> </w:t>
      </w:r>
      <w:proofErr w:type="gramStart"/>
      <w:r w:rsidRPr="00B3556A">
        <w:rPr>
          <w:i/>
          <w:iCs/>
        </w:rPr>
        <w:t>Complaints Mechanism Handbook.</w:t>
      </w:r>
      <w:proofErr w:type="gramEnd"/>
      <w:r w:rsidRPr="00B3556A">
        <w:t xml:space="preserve"> </w:t>
      </w:r>
      <w:hyperlink r:id="rId16" w:history="1">
        <w:r w:rsidRPr="00B3556A">
          <w:rPr>
            <w:rStyle w:val="Hyperlink"/>
          </w:rPr>
          <w:t>http://www.drc.dk/relief-work/how-we-work/humanitarian-accountability-framework/complaints-mechanism-handbook/</w:t>
        </w:r>
      </w:hyperlink>
    </w:p>
    <w:p w:rsidR="009E17C2" w:rsidRDefault="005D20FD" w:rsidP="00077244">
      <w:pPr>
        <w:ind w:left="360" w:hanging="360"/>
      </w:pPr>
      <w:proofErr w:type="gramStart"/>
      <w:r w:rsidRPr="00B3556A">
        <w:t>Disaster Emergency Committee (DEC) (2011).</w:t>
      </w:r>
      <w:proofErr w:type="gramEnd"/>
      <w:r w:rsidRPr="00B3556A">
        <w:t xml:space="preserve"> </w:t>
      </w:r>
      <w:r w:rsidRPr="00B3556A">
        <w:rPr>
          <w:i/>
          <w:iCs/>
        </w:rPr>
        <w:t>Lessons Learned from Haiti - Urban Disasters.</w:t>
      </w:r>
      <w:r w:rsidRPr="00B3556A">
        <w:t xml:space="preserve"> </w:t>
      </w:r>
      <w:hyperlink r:id="rId17" w:history="1">
        <w:r w:rsidRPr="00B3556A">
          <w:rPr>
            <w:rStyle w:val="Hyperlink"/>
          </w:rPr>
          <w:t>http://www.alnap.org/pool/files/dec-haiti-urban-study.pdf</w:t>
        </w:r>
      </w:hyperlink>
    </w:p>
    <w:p w:rsidR="00B3556A" w:rsidRDefault="00B3556A" w:rsidP="00B3556A">
      <w:pPr>
        <w:ind w:left="360" w:hanging="360"/>
        <w:rPr>
          <w:rStyle w:val="Hyperlink"/>
        </w:rPr>
      </w:pPr>
      <w:proofErr w:type="gramStart"/>
      <w:r w:rsidRPr="00B3556A">
        <w:t>EMMA (2009).</w:t>
      </w:r>
      <w:proofErr w:type="gramEnd"/>
      <w:r w:rsidRPr="00B3556A">
        <w:t xml:space="preserve"> </w:t>
      </w:r>
      <w:proofErr w:type="gramStart"/>
      <w:r w:rsidRPr="00B3556A">
        <w:rPr>
          <w:i/>
          <w:iCs/>
        </w:rPr>
        <w:t>The Emergency Mapping and Market Analysis (EMMA) Tool-kit</w:t>
      </w:r>
      <w:r w:rsidRPr="00B3556A">
        <w:t>.</w:t>
      </w:r>
      <w:proofErr w:type="gramEnd"/>
      <w:r w:rsidRPr="00B3556A">
        <w:t xml:space="preserve"> </w:t>
      </w:r>
      <w:proofErr w:type="gramStart"/>
      <w:r w:rsidRPr="00B3556A">
        <w:t>Practical Action.</w:t>
      </w:r>
      <w:proofErr w:type="gramEnd"/>
      <w:r w:rsidRPr="00B3556A">
        <w:rPr>
          <w:rFonts w:ascii="TTE11A5918t00" w:hAnsi="TTE11A5918t00"/>
          <w:color w:val="800080"/>
          <w:sz w:val="20"/>
          <w:szCs w:val="20"/>
        </w:rPr>
        <w:t xml:space="preserve"> </w:t>
      </w:r>
      <w:hyperlink r:id="rId18" w:history="1">
        <w:r w:rsidRPr="00B3556A">
          <w:rPr>
            <w:rStyle w:val="Hyperlink"/>
          </w:rPr>
          <w:t>www.emma-toolkit.info</w:t>
        </w:r>
      </w:hyperlink>
    </w:p>
    <w:p w:rsidR="00077244" w:rsidRDefault="00077244" w:rsidP="00077244">
      <w:pPr>
        <w:ind w:left="360" w:hanging="360"/>
      </w:pPr>
      <w:proofErr w:type="spellStart"/>
      <w:r w:rsidRPr="00B3556A">
        <w:t>Ewins</w:t>
      </w:r>
      <w:proofErr w:type="spellEnd"/>
      <w:r w:rsidRPr="00B3556A">
        <w:t xml:space="preserve">, P., Harvey, P., Savage, K. y Jacobs, A. (2006). </w:t>
      </w:r>
      <w:proofErr w:type="gramStart"/>
      <w:r w:rsidRPr="00B3556A">
        <w:rPr>
          <w:i/>
          <w:iCs/>
        </w:rPr>
        <w:t>Mapping the Risks of Corruption in Humanitarian Action</w:t>
      </w:r>
      <w:r w:rsidRPr="00B3556A">
        <w:t>.</w:t>
      </w:r>
      <w:proofErr w:type="gramEnd"/>
      <w:r w:rsidRPr="00B3556A">
        <w:rPr>
          <w:i/>
          <w:iCs/>
        </w:rPr>
        <w:t xml:space="preserve"> </w:t>
      </w:r>
      <w:r w:rsidRPr="00B3556A">
        <w:t xml:space="preserve">Overseas Development Institute y Management Accounting for NGOs.  </w:t>
      </w:r>
    </w:p>
    <w:p w:rsidR="00B3556A" w:rsidRDefault="00B3556A" w:rsidP="00B3556A">
      <w:pPr>
        <w:ind w:left="360" w:hanging="360"/>
      </w:pPr>
      <w:r w:rsidRPr="00B3556A">
        <w:t>Harvey, P. y Bailey, S. (2011). Cash Transfer Programming in Emergencies.</w:t>
      </w:r>
      <w:r w:rsidRPr="00B3556A">
        <w:rPr>
          <w:i/>
          <w:iCs/>
        </w:rPr>
        <w:t xml:space="preserve"> </w:t>
      </w:r>
      <w:proofErr w:type="gramStart"/>
      <w:r w:rsidRPr="00B3556A">
        <w:rPr>
          <w:i/>
          <w:iCs/>
        </w:rPr>
        <w:t>The Good Practice Review, 11</w:t>
      </w:r>
      <w:r w:rsidRPr="00B3556A">
        <w:t>.</w:t>
      </w:r>
      <w:proofErr w:type="gramEnd"/>
      <w:r w:rsidRPr="00B3556A">
        <w:t xml:space="preserve"> The Overseas Development Institute (ODI).</w:t>
      </w:r>
    </w:p>
    <w:p w:rsidR="00B3556A" w:rsidRDefault="00B3556A" w:rsidP="00B3556A">
      <w:pPr>
        <w:ind w:left="360" w:hanging="360"/>
      </w:pPr>
      <w:proofErr w:type="spellStart"/>
      <w:proofErr w:type="gramStart"/>
      <w:r w:rsidRPr="00B3556A">
        <w:t>Hees</w:t>
      </w:r>
      <w:proofErr w:type="spellEnd"/>
      <w:r w:rsidRPr="00B3556A">
        <w:t xml:space="preserve">, R., </w:t>
      </w:r>
      <w:proofErr w:type="spellStart"/>
      <w:r w:rsidRPr="00B3556A">
        <w:t>Ahlendorf</w:t>
      </w:r>
      <w:proofErr w:type="spellEnd"/>
      <w:r w:rsidRPr="00B3556A">
        <w:t xml:space="preserve">, M. y </w:t>
      </w:r>
      <w:proofErr w:type="spellStart"/>
      <w:r w:rsidRPr="00B3556A">
        <w:t>Rozo</w:t>
      </w:r>
      <w:proofErr w:type="spellEnd"/>
      <w:r w:rsidRPr="00B3556A">
        <w:t>, M. (2007).</w:t>
      </w:r>
      <w:proofErr w:type="gramEnd"/>
      <w:r w:rsidRPr="00B3556A">
        <w:t xml:space="preserve"> Prevention of corruption in emergency procurement: an imperative for the humanitarian aid community. </w:t>
      </w:r>
      <w:proofErr w:type="gramStart"/>
      <w:r w:rsidRPr="00B3556A">
        <w:t>En</w:t>
      </w:r>
      <w:r w:rsidRPr="00B3556A">
        <w:rPr>
          <w:i/>
          <w:iCs/>
        </w:rPr>
        <w:t xml:space="preserve"> Aid + Trade Review</w:t>
      </w:r>
      <w:r w:rsidRPr="00B3556A">
        <w:t>, IAT03-18/2.</w:t>
      </w:r>
      <w:proofErr w:type="gramEnd"/>
      <w:r w:rsidRPr="00B3556A">
        <w:t xml:space="preserve"> </w:t>
      </w:r>
      <w:proofErr w:type="gramStart"/>
      <w:r w:rsidRPr="00B3556A">
        <w:t>Transparency International.</w:t>
      </w:r>
      <w:proofErr w:type="gramEnd"/>
    </w:p>
    <w:p w:rsidR="00B3556A" w:rsidRDefault="00B3556A" w:rsidP="00B3556A">
      <w:pPr>
        <w:ind w:left="360" w:hanging="360"/>
      </w:pPr>
      <w:proofErr w:type="gramStart"/>
      <w:r w:rsidRPr="00B3556A">
        <w:t>Inter-Agency Standing Committee (IASC) (2010).</w:t>
      </w:r>
      <w:proofErr w:type="gramEnd"/>
      <w:r w:rsidRPr="00B3556A">
        <w:t xml:space="preserve"> </w:t>
      </w:r>
      <w:r w:rsidRPr="00B3556A">
        <w:rPr>
          <w:i/>
          <w:iCs/>
        </w:rPr>
        <w:t>IASC Strategy: Meeting Humanitarian Challenges in Urban Areas</w:t>
      </w:r>
      <w:r w:rsidRPr="00B3556A">
        <w:t xml:space="preserve">. </w:t>
      </w:r>
    </w:p>
    <w:p w:rsidR="00B3556A" w:rsidRDefault="00B3556A" w:rsidP="00B3556A">
      <w:pPr>
        <w:ind w:left="360" w:hanging="360"/>
      </w:pPr>
      <w:r w:rsidRPr="00B3556A">
        <w:t xml:space="preserve">Jacobsen, K. (2008). </w:t>
      </w:r>
      <w:proofErr w:type="gramStart"/>
      <w:r w:rsidRPr="00B3556A">
        <w:rPr>
          <w:i/>
          <w:iCs/>
        </w:rPr>
        <w:t>Internal Displacement to Urban Areas – The Tufts-IDMC IDP Profiling Study</w:t>
      </w:r>
      <w:r w:rsidRPr="00B3556A">
        <w:t>.</w:t>
      </w:r>
      <w:proofErr w:type="gramEnd"/>
      <w:r w:rsidRPr="00B3556A">
        <w:rPr>
          <w:i/>
          <w:iCs/>
        </w:rPr>
        <w:t xml:space="preserve"> </w:t>
      </w:r>
      <w:r w:rsidRPr="00B3556A">
        <w:t xml:space="preserve">Feinstein Center - Tufts University e Internal Displacement Monitoring Center. </w:t>
      </w:r>
      <w:r w:rsidRPr="00B3556A">
        <w:rPr>
          <w:rStyle w:val="apple-converted-space"/>
          <w:rFonts w:ascii="Arial" w:hAnsi="Arial"/>
          <w:color w:val="000000"/>
          <w:sz w:val="18"/>
          <w:szCs w:val="18"/>
          <w:shd w:val="clear" w:color="auto" w:fill="FFFFFF"/>
        </w:rPr>
        <w:t> </w:t>
      </w:r>
      <w:hyperlink r:id="rId19" w:history="1">
        <w:r w:rsidRPr="00B3556A">
          <w:rPr>
            <w:rStyle w:val="Hyperlink"/>
          </w:rPr>
          <w:t>http://www.internal-displacement.org/urban</w:t>
        </w:r>
      </w:hyperlink>
    </w:p>
    <w:p w:rsidR="00B3556A" w:rsidRPr="00B3556A" w:rsidRDefault="00B3556A" w:rsidP="00B3556A">
      <w:pPr>
        <w:ind w:left="360" w:hanging="360"/>
        <w:rPr>
          <w:lang w:val="es-ES"/>
        </w:rPr>
      </w:pPr>
      <w:proofErr w:type="spellStart"/>
      <w:r w:rsidRPr="00B3556A">
        <w:t>Jhas</w:t>
      </w:r>
      <w:proofErr w:type="spellEnd"/>
      <w:r w:rsidRPr="00B3556A">
        <w:t xml:space="preserve">, A. et al. (2010). </w:t>
      </w:r>
      <w:proofErr w:type="gramStart"/>
      <w:r w:rsidRPr="00B3556A">
        <w:t>Assessing Damage and Setting Reconstruction Policy.</w:t>
      </w:r>
      <w:proofErr w:type="gramEnd"/>
      <w:r w:rsidRPr="00B3556A">
        <w:t xml:space="preserve"> En </w:t>
      </w:r>
      <w:r w:rsidRPr="00B3556A">
        <w:rPr>
          <w:i/>
          <w:iCs/>
        </w:rPr>
        <w:t>Safer Homes, Stronger Communities: A Handbook for Reconstructing After Natural Disasters</w:t>
      </w:r>
      <w:r w:rsidRPr="00B3556A">
        <w:t xml:space="preserve">. </w:t>
      </w:r>
      <w:r>
        <w:rPr>
          <w:lang w:val="es-ES"/>
        </w:rPr>
        <w:t xml:space="preserve">Banco Mundial. </w:t>
      </w:r>
      <w:hyperlink r:id="rId20" w:history="1">
        <w:r>
          <w:rPr>
            <w:rStyle w:val="Hyperlink"/>
            <w:sz w:val="20"/>
            <w:szCs w:val="20"/>
            <w:lang w:val="es-ES"/>
          </w:rPr>
          <w:t>http://www.housingreconstruction.org/housing/Chapter2</w:t>
        </w:r>
      </w:hyperlink>
    </w:p>
    <w:p w:rsidR="00B3556A" w:rsidRDefault="00B3556A" w:rsidP="00B3556A">
      <w:pPr>
        <w:ind w:left="360" w:hanging="360"/>
      </w:pPr>
      <w:proofErr w:type="spellStart"/>
      <w:r>
        <w:rPr>
          <w:lang w:val="es-ES"/>
        </w:rPr>
        <w:t>Kardan</w:t>
      </w:r>
      <w:proofErr w:type="spellEnd"/>
      <w:r>
        <w:rPr>
          <w:lang w:val="es-ES"/>
        </w:rPr>
        <w:t xml:space="preserve">, A., MacAuslan, I. y Marimo, N. (2010). </w:t>
      </w:r>
      <w:proofErr w:type="gramStart"/>
      <w:r w:rsidRPr="00B3556A">
        <w:rPr>
          <w:i/>
          <w:iCs/>
        </w:rPr>
        <w:t>Evaluation of Zimbabwe’s Emergency Cash Transfer Programme.</w:t>
      </w:r>
      <w:proofErr w:type="gramEnd"/>
      <w:r w:rsidRPr="00B3556A">
        <w:rPr>
          <w:i/>
          <w:iCs/>
        </w:rPr>
        <w:t xml:space="preserve"> </w:t>
      </w:r>
      <w:proofErr w:type="spellStart"/>
      <w:proofErr w:type="gramStart"/>
      <w:r w:rsidRPr="00B3556A">
        <w:t>Informe</w:t>
      </w:r>
      <w:proofErr w:type="spellEnd"/>
      <w:r w:rsidRPr="00B3556A">
        <w:t xml:space="preserve"> final.</w:t>
      </w:r>
      <w:proofErr w:type="gramEnd"/>
      <w:r w:rsidRPr="00B3556A">
        <w:t xml:space="preserve"> </w:t>
      </w:r>
      <w:proofErr w:type="gramStart"/>
      <w:r w:rsidRPr="00B3556A">
        <w:t>Oxford Policy Management, World Food Programme y Concern Worldwide.</w:t>
      </w:r>
      <w:proofErr w:type="gramEnd"/>
    </w:p>
    <w:p w:rsidR="00B3556A" w:rsidRPr="00197938" w:rsidRDefault="00B3556A" w:rsidP="00B3556A">
      <w:pPr>
        <w:ind w:left="360" w:hanging="360"/>
      </w:pPr>
      <w:proofErr w:type="spellStart"/>
      <w:proofErr w:type="gramStart"/>
      <w:r w:rsidRPr="00B3556A">
        <w:t>MacAuslan</w:t>
      </w:r>
      <w:proofErr w:type="spellEnd"/>
      <w:r w:rsidRPr="00B3556A">
        <w:t>, I. y Schofield, L. (2011).</w:t>
      </w:r>
      <w:proofErr w:type="gramEnd"/>
      <w:r w:rsidRPr="00B3556A">
        <w:t xml:space="preserve"> </w:t>
      </w:r>
      <w:r w:rsidRPr="00B3556A">
        <w:rPr>
          <w:i/>
          <w:iCs/>
        </w:rPr>
        <w:t xml:space="preserve">Evaluation of Concern Kenya’s </w:t>
      </w:r>
      <w:proofErr w:type="spellStart"/>
      <w:r w:rsidRPr="00B3556A">
        <w:rPr>
          <w:i/>
          <w:iCs/>
        </w:rPr>
        <w:t>Korogocho</w:t>
      </w:r>
      <w:proofErr w:type="spellEnd"/>
      <w:r w:rsidRPr="00B3556A">
        <w:rPr>
          <w:i/>
          <w:iCs/>
        </w:rPr>
        <w:t xml:space="preserve"> Emergency Food Security and Cash Transfer Initiative</w:t>
      </w:r>
      <w:r w:rsidRPr="00B3556A">
        <w:t xml:space="preserve">. </w:t>
      </w:r>
      <w:proofErr w:type="spellStart"/>
      <w:proofErr w:type="gramStart"/>
      <w:r w:rsidRPr="00B3556A">
        <w:t>Informe</w:t>
      </w:r>
      <w:proofErr w:type="spellEnd"/>
      <w:r w:rsidRPr="00B3556A">
        <w:t xml:space="preserve"> final.</w:t>
      </w:r>
      <w:proofErr w:type="gramEnd"/>
      <w:r w:rsidRPr="00B3556A">
        <w:t xml:space="preserve"> </w:t>
      </w:r>
      <w:proofErr w:type="gramStart"/>
      <w:r w:rsidRPr="00B3556A">
        <w:t>Oxford Policy Management.</w:t>
      </w:r>
      <w:proofErr w:type="gramEnd"/>
    </w:p>
    <w:p w:rsidR="00B3556A" w:rsidRDefault="00B3556A" w:rsidP="00B3556A">
      <w:pPr>
        <w:ind w:left="360" w:hanging="360"/>
      </w:pPr>
      <w:proofErr w:type="gramStart"/>
      <w:r w:rsidRPr="00B3556A">
        <w:t>Maxwell, D., Walker, P. y Church, C. (2008).</w:t>
      </w:r>
      <w:proofErr w:type="gramEnd"/>
      <w:r w:rsidRPr="00B3556A">
        <w:t xml:space="preserve"> </w:t>
      </w:r>
      <w:proofErr w:type="gramStart"/>
      <w:r w:rsidRPr="00B3556A">
        <w:rPr>
          <w:i/>
          <w:iCs/>
        </w:rPr>
        <w:t>Preventing Corruption in Humanitarian Assistance</w:t>
      </w:r>
      <w:r w:rsidRPr="00B3556A">
        <w:t>.</w:t>
      </w:r>
      <w:proofErr w:type="gramEnd"/>
      <w:r w:rsidRPr="00B3556A">
        <w:t xml:space="preserve"> </w:t>
      </w:r>
      <w:proofErr w:type="gramStart"/>
      <w:r w:rsidRPr="00B3556A">
        <w:t>Transparency International, Feinstein International Center y Humanitarian Policy Group.</w:t>
      </w:r>
      <w:proofErr w:type="gramEnd"/>
      <w:r w:rsidRPr="00B3556A">
        <w:t xml:space="preserve"> </w:t>
      </w:r>
      <w:hyperlink r:id="rId21" w:history="1">
        <w:r w:rsidRPr="00B3556A">
          <w:rPr>
            <w:rStyle w:val="Hyperlink"/>
          </w:rPr>
          <w:t>www.transparency.org/content/download/34487/537752</w:t>
        </w:r>
      </w:hyperlink>
      <w:r w:rsidRPr="00B3556A">
        <w:t xml:space="preserve"> </w:t>
      </w:r>
    </w:p>
    <w:p w:rsidR="00E47FDC" w:rsidRPr="00B3556A" w:rsidRDefault="00143D8E" w:rsidP="00B3556A">
      <w:pPr>
        <w:ind w:left="426" w:hanging="426"/>
        <w:rPr>
          <w:color w:val="000000"/>
          <w:sz w:val="20"/>
          <w:szCs w:val="20"/>
          <w:lang w:val="es-ES"/>
        </w:rPr>
      </w:pPr>
      <w:r w:rsidRPr="00B3556A">
        <w:rPr>
          <w:rStyle w:val="Hyperlink"/>
          <w:color w:val="auto"/>
          <w:sz w:val="20"/>
          <w:szCs w:val="20"/>
          <w:u w:val="none"/>
        </w:rPr>
        <w:lastRenderedPageBreak/>
        <w:t xml:space="preserve">Maxwell, D. Watkins, B. Wheeler, R. y Collins, G. (2003). </w:t>
      </w:r>
      <w:r w:rsidRPr="00B3556A">
        <w:rPr>
          <w:rStyle w:val="Hyperlink"/>
          <w:i/>
          <w:iCs/>
          <w:color w:val="auto"/>
          <w:sz w:val="20"/>
          <w:szCs w:val="20"/>
          <w:u w:val="none"/>
        </w:rPr>
        <w:t xml:space="preserve">The Coping Strategies Index: Field Methods Manual. </w:t>
      </w:r>
      <w:proofErr w:type="gramStart"/>
      <w:r w:rsidRPr="00B3556A">
        <w:rPr>
          <w:rStyle w:val="Hyperlink"/>
          <w:i/>
          <w:iCs/>
          <w:color w:val="auto"/>
          <w:sz w:val="20"/>
          <w:szCs w:val="20"/>
          <w:u w:val="none"/>
        </w:rPr>
        <w:t>A tool for rapid measurement of food security programs and food aid programs in humanitarian emergencies</w:t>
      </w:r>
      <w:r w:rsidRPr="00B3556A">
        <w:rPr>
          <w:rStyle w:val="Hyperlink"/>
          <w:color w:val="auto"/>
          <w:sz w:val="20"/>
          <w:szCs w:val="20"/>
          <w:u w:val="none"/>
        </w:rPr>
        <w:t>.</w:t>
      </w:r>
      <w:proofErr w:type="gramEnd"/>
      <w:r w:rsidRPr="00B3556A">
        <w:rPr>
          <w:rStyle w:val="Hyperlink"/>
          <w:i/>
          <w:iCs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  <w:lang w:val="es-ES"/>
        </w:rPr>
        <w:t xml:space="preserve">CARE y PMA. </w:t>
      </w:r>
      <w:hyperlink r:id="rId22" w:history="1">
        <w:r>
          <w:rPr>
            <w:rStyle w:val="Hyperlink"/>
            <w:sz w:val="20"/>
            <w:szCs w:val="20"/>
            <w:lang w:val="es-ES"/>
          </w:rPr>
          <w:t>http://www.fao.org/crisisandhunger/root/pdf/cop_strat.pdf</w:t>
        </w:r>
      </w:hyperlink>
    </w:p>
    <w:p w:rsidR="00B3556A" w:rsidRPr="003711C4" w:rsidRDefault="00B3556A" w:rsidP="00B3556A">
      <w:pPr>
        <w:ind w:left="360" w:hanging="360"/>
        <w:rPr>
          <w:i/>
        </w:rPr>
      </w:pPr>
      <w:proofErr w:type="spellStart"/>
      <w:r>
        <w:rPr>
          <w:lang w:val="es-ES"/>
        </w:rPr>
        <w:t>McClean</w:t>
      </w:r>
      <w:proofErr w:type="spellEnd"/>
      <w:r>
        <w:rPr>
          <w:lang w:val="es-ES"/>
        </w:rPr>
        <w:t xml:space="preserve">, D. (Ed.) (2010). </w:t>
      </w:r>
      <w:r>
        <w:rPr>
          <w:i/>
          <w:iCs/>
          <w:lang w:val="es-ES"/>
        </w:rPr>
        <w:t>Informe Mundial sobre Desastres 2010 - Enfoque en el riesgo en zonas urbanas</w:t>
      </w:r>
      <w:r>
        <w:rPr>
          <w:lang w:val="es-ES"/>
        </w:rPr>
        <w:t xml:space="preserve">. Federación Internacional de Sociedades de la Cruz Roja y de la Media Luna Roja. </w:t>
      </w:r>
      <w:hyperlink r:id="rId23" w:history="1">
        <w:r w:rsidRPr="00B3556A">
          <w:rPr>
            <w:rStyle w:val="Hyperlink"/>
          </w:rPr>
          <w:t>http://www.ifrc.org/Global/Publications/disasters/WDR/WDR2010-full.pdf</w:t>
        </w:r>
        <w:r w:rsidRPr="00B3556A">
          <w:rPr>
            <w:rStyle w:val="Hyperlink"/>
            <w:u w:val="none"/>
          </w:rPr>
          <w:t xml:space="preserve"> </w:t>
        </w:r>
      </w:hyperlink>
    </w:p>
    <w:p w:rsidR="00B3556A" w:rsidRPr="00B3556A" w:rsidRDefault="00B3556A" w:rsidP="00B3556A">
      <w:pPr>
        <w:ind w:left="360" w:hanging="360"/>
        <w:rPr>
          <w:lang w:val="es-ES"/>
        </w:rPr>
      </w:pPr>
      <w:proofErr w:type="gramStart"/>
      <w:r w:rsidRPr="00B3556A">
        <w:t>Mercy Corps (2007).</w:t>
      </w:r>
      <w:proofErr w:type="gramEnd"/>
      <w:r w:rsidRPr="00B3556A">
        <w:t xml:space="preserve"> </w:t>
      </w:r>
      <w:r w:rsidRPr="00B3556A">
        <w:rPr>
          <w:i/>
          <w:iCs/>
        </w:rPr>
        <w:t xml:space="preserve">Guide to Cash-for-Work Programming. </w:t>
      </w:r>
      <w:hyperlink r:id="rId24" w:history="1">
        <w:r>
          <w:rPr>
            <w:rStyle w:val="Hyperlink"/>
            <w:lang w:val="es-ES"/>
          </w:rPr>
          <w:t>http://www.mercycorps.org/files/file1179375619.pdf</w:t>
        </w:r>
      </w:hyperlink>
      <w:r>
        <w:rPr>
          <w:lang w:val="es-ES"/>
        </w:rPr>
        <w:t xml:space="preserve"> </w:t>
      </w:r>
    </w:p>
    <w:p w:rsidR="00B3556A" w:rsidRPr="00B3556A" w:rsidRDefault="00B3556A" w:rsidP="00B3556A">
      <w:pPr>
        <w:ind w:left="360" w:hanging="360"/>
        <w:rPr>
          <w:lang w:val="es-ES"/>
        </w:rPr>
      </w:pPr>
      <w:r>
        <w:rPr>
          <w:lang w:val="es-ES"/>
        </w:rPr>
        <w:t xml:space="preserve">Metcalfe, V., Pavanello, S. y Mishra, P. (2011). </w:t>
      </w:r>
      <w:proofErr w:type="gramStart"/>
      <w:r w:rsidRPr="00B3556A">
        <w:rPr>
          <w:i/>
          <w:iCs/>
        </w:rPr>
        <w:t>Sanctuary in the City?</w:t>
      </w:r>
      <w:proofErr w:type="gramEnd"/>
      <w:r w:rsidRPr="00B3556A">
        <w:rPr>
          <w:i/>
          <w:iCs/>
        </w:rPr>
        <w:t xml:space="preserve"> </w:t>
      </w:r>
      <w:proofErr w:type="gramStart"/>
      <w:r w:rsidRPr="00B3556A">
        <w:rPr>
          <w:i/>
          <w:iCs/>
        </w:rPr>
        <w:t>Urban Displacement and Vulnerability in Nairobi</w:t>
      </w:r>
      <w:r w:rsidRPr="00B3556A">
        <w:t>.</w:t>
      </w:r>
      <w:proofErr w:type="gramEnd"/>
      <w:r w:rsidRPr="00B3556A">
        <w:t xml:space="preserve"> </w:t>
      </w:r>
      <w:r>
        <w:rPr>
          <w:lang w:val="es-ES"/>
        </w:rPr>
        <w:t xml:space="preserve">Documento de trabajo de HPG. </w:t>
      </w:r>
      <w:hyperlink r:id="rId25" w:history="1">
        <w:r>
          <w:rPr>
            <w:rStyle w:val="Hyperlink"/>
            <w:lang w:val="es-ES"/>
          </w:rPr>
          <w:t>http://www.odi.org.uk/resources/download/5943.pdf</w:t>
        </w:r>
      </w:hyperlink>
    </w:p>
    <w:p w:rsidR="00B3556A" w:rsidRDefault="00B3556A" w:rsidP="00B3556A">
      <w:pPr>
        <w:ind w:left="360" w:hanging="360"/>
        <w:rPr>
          <w:rStyle w:val="Hyperlink"/>
        </w:rPr>
      </w:pPr>
      <w:proofErr w:type="spellStart"/>
      <w:proofErr w:type="gramStart"/>
      <w:r w:rsidRPr="00B3556A">
        <w:t>Norweigian</w:t>
      </w:r>
      <w:proofErr w:type="spellEnd"/>
      <w:r w:rsidRPr="00B3556A">
        <w:t xml:space="preserve"> Refugee Council (NRC) y Shelter Centre (2011).</w:t>
      </w:r>
      <w:proofErr w:type="gramEnd"/>
      <w:r w:rsidRPr="00B3556A">
        <w:t xml:space="preserve"> </w:t>
      </w:r>
      <w:r w:rsidRPr="00B3556A">
        <w:rPr>
          <w:i/>
          <w:iCs/>
        </w:rPr>
        <w:t xml:space="preserve">Urban Shelter Guidelines: Assistance in Urban Areas to Populations Affected by </w:t>
      </w:r>
      <w:proofErr w:type="spellStart"/>
      <w:r w:rsidRPr="00B3556A">
        <w:rPr>
          <w:i/>
          <w:iCs/>
        </w:rPr>
        <w:t>Crisis.</w:t>
      </w:r>
      <w:r w:rsidRPr="00B3556A">
        <w:t>Edición</w:t>
      </w:r>
      <w:proofErr w:type="spellEnd"/>
      <w:r w:rsidRPr="00B3556A">
        <w:t xml:space="preserve"> de </w:t>
      </w:r>
      <w:proofErr w:type="spellStart"/>
      <w:r w:rsidRPr="00B3556A">
        <w:t>lanzamiento</w:t>
      </w:r>
      <w:proofErr w:type="spellEnd"/>
      <w:r w:rsidRPr="00B3556A">
        <w:t xml:space="preserve">. </w:t>
      </w:r>
      <w:hyperlink r:id="rId26" w:history="1">
        <w:r w:rsidRPr="00B3556A">
          <w:rPr>
            <w:rStyle w:val="Hyperlink"/>
          </w:rPr>
          <w:t>http://sheltercentre.org/library/urban-shelter-guidelines</w:t>
        </w:r>
      </w:hyperlink>
    </w:p>
    <w:p w:rsidR="00B3556A" w:rsidRDefault="00B3556A" w:rsidP="00B3556A">
      <w:r>
        <w:rPr>
          <w:lang w:val="es-ES"/>
        </w:rPr>
        <w:t xml:space="preserve">Organización Mundial de la Salud (OMS) y Banco Mundial (2011). </w:t>
      </w:r>
      <w:proofErr w:type="gramStart"/>
      <w:r w:rsidRPr="00B3556A">
        <w:rPr>
          <w:i/>
          <w:iCs/>
        </w:rPr>
        <w:t>World Report on Disability</w:t>
      </w:r>
      <w:r w:rsidRPr="00B3556A">
        <w:t>.</w:t>
      </w:r>
      <w:proofErr w:type="gramEnd"/>
    </w:p>
    <w:p w:rsidR="00E34B2D" w:rsidRPr="00B3556A" w:rsidRDefault="00E34B2D" w:rsidP="006321E2">
      <w:pPr>
        <w:ind w:left="360" w:hanging="360"/>
        <w:rPr>
          <w:lang w:val="es-ES"/>
        </w:rPr>
      </w:pPr>
      <w:proofErr w:type="spellStart"/>
      <w:r>
        <w:rPr>
          <w:lang w:val="es-ES"/>
        </w:rPr>
        <w:t>Pavanello</w:t>
      </w:r>
      <w:proofErr w:type="spellEnd"/>
      <w:r>
        <w:rPr>
          <w:lang w:val="es-ES"/>
        </w:rPr>
        <w:t>, S. y Motemurro, M. (2010). Los desplazamientos en áreas urbanas: repercusiones para la acción humanitaria.</w:t>
      </w:r>
      <w:r>
        <w:rPr>
          <w:i/>
          <w:iCs/>
          <w:lang w:val="es-ES"/>
        </w:rPr>
        <w:t xml:space="preserve"> Revista Migraciones Forzadas, 34, </w:t>
      </w:r>
      <w:r>
        <w:rPr>
          <w:lang w:val="es-ES"/>
        </w:rPr>
        <w:t>p. 57.</w:t>
      </w:r>
    </w:p>
    <w:p w:rsidR="00B3556A" w:rsidRDefault="00B3556A" w:rsidP="00B3556A">
      <w:pPr>
        <w:ind w:left="360" w:hanging="360"/>
        <w:rPr>
          <w:lang w:val="es-ES"/>
        </w:rPr>
      </w:pPr>
      <w:proofErr w:type="spellStart"/>
      <w:r>
        <w:rPr>
          <w:lang w:val="es-ES"/>
        </w:rPr>
        <w:t>Pfanner</w:t>
      </w:r>
      <w:proofErr w:type="spellEnd"/>
      <w:r>
        <w:rPr>
          <w:lang w:val="es-ES"/>
        </w:rPr>
        <w:t xml:space="preserve">, T. (Ed.) (2010, junio). Violencia urbana. </w:t>
      </w:r>
      <w:r>
        <w:rPr>
          <w:i/>
          <w:iCs/>
          <w:lang w:val="es-ES"/>
        </w:rPr>
        <w:t>Revista Internacional de la Cruz Roja, 878</w:t>
      </w:r>
      <w:r>
        <w:rPr>
          <w:lang w:val="es-ES"/>
        </w:rPr>
        <w:t>. CICR.</w:t>
      </w:r>
    </w:p>
    <w:p w:rsidR="00813011" w:rsidRDefault="00813011" w:rsidP="00B3556A">
      <w:pPr>
        <w:ind w:left="360" w:hanging="360"/>
      </w:pPr>
      <w:proofErr w:type="spellStart"/>
      <w:r>
        <w:rPr>
          <w:lang w:val="es-ES"/>
        </w:rPr>
        <w:t>Population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Reference</w:t>
      </w:r>
      <w:proofErr w:type="spellEnd"/>
      <w:r>
        <w:rPr>
          <w:lang w:val="es-ES"/>
        </w:rPr>
        <w:t xml:space="preserve"> Bureau (2011). </w:t>
      </w:r>
      <w:r>
        <w:rPr>
          <w:i/>
          <w:iCs/>
          <w:lang w:val="es-ES"/>
        </w:rPr>
        <w:t>World Population Data Sheet</w:t>
      </w:r>
      <w:r>
        <w:rPr>
          <w:lang w:val="es-ES"/>
        </w:rPr>
        <w:t xml:space="preserve">. </w:t>
      </w:r>
      <w:hyperlink r:id="rId27" w:history="1">
        <w:r>
          <w:rPr>
            <w:rStyle w:val="Hyperlink"/>
            <w:lang w:val="es-ES"/>
          </w:rPr>
          <w:t>http://www.prb.org/pdf11/2011population-data-sheet_eng.pdf</w:t>
        </w:r>
      </w:hyperlink>
    </w:p>
    <w:p w:rsidR="00B3556A" w:rsidRDefault="00B3556A" w:rsidP="00B3556A">
      <w:pPr>
        <w:ind w:left="360" w:hanging="360"/>
      </w:pPr>
      <w:proofErr w:type="spellStart"/>
      <w:r>
        <w:rPr>
          <w:lang w:val="es-ES"/>
        </w:rPr>
        <w:t>Population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Reference</w:t>
      </w:r>
      <w:proofErr w:type="spellEnd"/>
      <w:r>
        <w:rPr>
          <w:lang w:val="es-ES"/>
        </w:rPr>
        <w:t xml:space="preserve"> Bureau. Data Finder (consultado en línea en noviembre de 2011). </w:t>
      </w:r>
      <w:proofErr w:type="spellStart"/>
      <w:proofErr w:type="gramStart"/>
      <w:r w:rsidRPr="00B3556A">
        <w:t>Búsqueda</w:t>
      </w:r>
      <w:proofErr w:type="spellEnd"/>
      <w:r w:rsidRPr="00B3556A">
        <w:t xml:space="preserve"> </w:t>
      </w:r>
      <w:proofErr w:type="spellStart"/>
      <w:r w:rsidRPr="00B3556A">
        <w:t>realizada</w:t>
      </w:r>
      <w:proofErr w:type="spellEnd"/>
      <w:r w:rsidRPr="00B3556A">
        <w:t xml:space="preserve"> </w:t>
      </w:r>
      <w:proofErr w:type="spellStart"/>
      <w:r w:rsidRPr="00B3556A">
        <w:t>para</w:t>
      </w:r>
      <w:proofErr w:type="spellEnd"/>
      <w:r w:rsidRPr="00B3556A">
        <w:t xml:space="preserve"> "urbanization rates".</w:t>
      </w:r>
      <w:proofErr w:type="gramEnd"/>
      <w:r w:rsidRPr="00B3556A">
        <w:t xml:space="preserve"> </w:t>
      </w:r>
      <w:hyperlink r:id="rId28" w:history="1">
        <w:r w:rsidRPr="00B3556A">
          <w:rPr>
            <w:rStyle w:val="Hyperlink"/>
            <w:lang w:val="es-ES"/>
          </w:rPr>
          <w:t>www.prb.org</w:t>
        </w:r>
      </w:hyperlink>
    </w:p>
    <w:p w:rsidR="00B3556A" w:rsidRPr="00B3556A" w:rsidRDefault="00B3556A" w:rsidP="00B3556A">
      <w:pPr>
        <w:ind w:left="360" w:hanging="360"/>
        <w:rPr>
          <w:lang w:val="es-ES"/>
        </w:rPr>
      </w:pPr>
      <w:r>
        <w:rPr>
          <w:lang w:val="es-ES"/>
        </w:rPr>
        <w:t>Programa de las Naciones Unidas para los Asentamientos Humanos (2009).</w:t>
      </w:r>
      <w:r>
        <w:rPr>
          <w:i/>
          <w:iCs/>
          <w:lang w:val="es-ES"/>
        </w:rPr>
        <w:t xml:space="preserve"> Informe global sobre asentamientos humanos 2009. Planificación de ciudades sostenibles.</w:t>
      </w:r>
    </w:p>
    <w:p w:rsidR="00B3556A" w:rsidRPr="00B3556A" w:rsidRDefault="00B3556A" w:rsidP="00B3556A">
      <w:pPr>
        <w:ind w:left="360" w:hanging="360"/>
        <w:rPr>
          <w:lang w:val="es-ES"/>
        </w:rPr>
      </w:pPr>
      <w:r>
        <w:rPr>
          <w:lang w:val="es-ES"/>
        </w:rPr>
        <w:t xml:space="preserve">Programa Mundial de Alimentos (PMA) (2011). </w:t>
      </w:r>
      <w:r w:rsidRPr="00B3556A">
        <w:rPr>
          <w:i/>
          <w:iCs/>
        </w:rPr>
        <w:t xml:space="preserve">West Bank Urban Voucher Programme Overview and Lessons Learned. </w:t>
      </w:r>
      <w:r>
        <w:rPr>
          <w:lang w:val="es-ES"/>
        </w:rPr>
        <w:t>Oficina de campo del Territorio Palestino Ocupado.</w:t>
      </w:r>
    </w:p>
    <w:p w:rsidR="00D62961" w:rsidRPr="009125E8" w:rsidRDefault="00D62961" w:rsidP="00D62961">
      <w:pPr>
        <w:ind w:left="360" w:hanging="360"/>
        <w:rPr>
          <w:rStyle w:val="Hyperlink"/>
        </w:rPr>
      </w:pPr>
      <w:proofErr w:type="gramStart"/>
      <w:r w:rsidRPr="00B3556A">
        <w:t>Progress out of Poverty.</w:t>
      </w:r>
      <w:proofErr w:type="gramEnd"/>
      <w:r w:rsidRPr="00B3556A">
        <w:t xml:space="preserve"> </w:t>
      </w:r>
      <w:hyperlink r:id="rId29" w:history="1">
        <w:r w:rsidRPr="00B3556A">
          <w:rPr>
            <w:rStyle w:val="Hyperlink"/>
          </w:rPr>
          <w:t>http://www.progressoutofpoverty.org/en/technical-platform</w:t>
        </w:r>
      </w:hyperlink>
    </w:p>
    <w:p w:rsidR="00B3556A" w:rsidRDefault="00B3556A" w:rsidP="00B3556A">
      <w:pPr>
        <w:ind w:left="360" w:hanging="360"/>
      </w:pPr>
      <w:r w:rsidRPr="00B3556A">
        <w:t xml:space="preserve">The King’s College London. </w:t>
      </w:r>
      <w:r w:rsidRPr="00B3556A">
        <w:rPr>
          <w:i/>
          <w:iCs/>
        </w:rPr>
        <w:t>Humanitarian Crisis: Drivers of the Future.</w:t>
      </w:r>
      <w:r w:rsidRPr="00B3556A">
        <w:t xml:space="preserve"> </w:t>
      </w:r>
      <w:r w:rsidRPr="00B3556A">
        <w:rPr>
          <w:i/>
          <w:iCs/>
        </w:rPr>
        <w:t>Urban Catastrophes: the WAT/SAN Dimension</w:t>
      </w:r>
      <w:r w:rsidRPr="00B3556A">
        <w:t>.</w:t>
      </w:r>
      <w:r w:rsidRPr="00B3556A">
        <w:rPr>
          <w:i/>
          <w:iCs/>
        </w:rPr>
        <w:t xml:space="preserve"> </w:t>
      </w:r>
      <w:proofErr w:type="gramStart"/>
      <w:r w:rsidRPr="00B3556A">
        <w:t>Humanitarian Futures Program.</w:t>
      </w:r>
      <w:proofErr w:type="gramEnd"/>
    </w:p>
    <w:p w:rsidR="003B7FE3" w:rsidRPr="00B3556A" w:rsidRDefault="003B7FE3" w:rsidP="009B22D8">
      <w:pPr>
        <w:ind w:left="360" w:hanging="360"/>
        <w:rPr>
          <w:lang w:val="es-ES"/>
        </w:rPr>
      </w:pPr>
      <w:proofErr w:type="gramStart"/>
      <w:r w:rsidRPr="00B3556A">
        <w:t>The SEEP Network (2010).</w:t>
      </w:r>
      <w:proofErr w:type="gramEnd"/>
      <w:r w:rsidRPr="00B3556A">
        <w:t xml:space="preserve"> </w:t>
      </w:r>
      <w:r>
        <w:rPr>
          <w:i/>
          <w:iCs/>
          <w:lang w:val="es-ES"/>
        </w:rPr>
        <w:t>Normas mínimas para la recuperación económica</w:t>
      </w:r>
      <w:r>
        <w:rPr>
          <w:lang w:val="es-ES"/>
        </w:rPr>
        <w:t xml:space="preserve"> (2ª ed.). </w:t>
      </w:r>
      <w:hyperlink r:id="rId30" w:history="1">
        <w:r>
          <w:rPr>
            <w:rStyle w:val="Hyperlink"/>
            <w:lang w:val="es-ES"/>
          </w:rPr>
          <w:t>www.seepnetwork.org</w:t>
        </w:r>
      </w:hyperlink>
      <w:r>
        <w:rPr>
          <w:lang w:val="es-ES"/>
        </w:rPr>
        <w:t xml:space="preserve"> </w:t>
      </w:r>
    </w:p>
    <w:p w:rsidR="006F1BB8" w:rsidRDefault="006321E2" w:rsidP="00B3556A">
      <w:pPr>
        <w:ind w:left="360" w:hanging="360"/>
      </w:pPr>
      <w:r>
        <w:rPr>
          <w:lang w:val="es-ES"/>
        </w:rPr>
        <w:lastRenderedPageBreak/>
        <w:t xml:space="preserve">The Sphere Project (2011). </w:t>
      </w:r>
      <w:r>
        <w:rPr>
          <w:i/>
          <w:iCs/>
          <w:lang w:val="es-ES"/>
        </w:rPr>
        <w:t>Carta Humanitaria y normas mínimas para la respuesta humanitaria</w:t>
      </w:r>
      <w:r>
        <w:rPr>
          <w:lang w:val="es-ES"/>
        </w:rPr>
        <w:t>.</w:t>
      </w:r>
      <w:r>
        <w:rPr>
          <w:i/>
          <w:iCs/>
          <w:lang w:val="es-ES"/>
        </w:rPr>
        <w:t xml:space="preserve"> </w:t>
      </w:r>
      <w:hyperlink r:id="rId31" w:history="1">
        <w:r w:rsidRPr="00B3556A">
          <w:rPr>
            <w:rStyle w:val="Hyperlink"/>
          </w:rPr>
          <w:t>www.practicalactionpublishing.org/sphere</w:t>
        </w:r>
      </w:hyperlink>
    </w:p>
    <w:p w:rsidR="00CC6DD2" w:rsidRPr="006F1BB8" w:rsidRDefault="006F1BB8" w:rsidP="00B3556A">
      <w:pPr>
        <w:ind w:left="360" w:hanging="360"/>
        <w:rPr>
          <w:lang w:val="es-ES"/>
        </w:rPr>
      </w:pPr>
      <w:proofErr w:type="gramStart"/>
      <w:r w:rsidRPr="00B3556A">
        <w:t>U.S. Census Bureau.</w:t>
      </w:r>
      <w:proofErr w:type="gramEnd"/>
      <w:r w:rsidRPr="00B3556A">
        <w:t xml:space="preserve"> </w:t>
      </w:r>
      <w:r w:rsidRPr="006F1BB8">
        <w:rPr>
          <w:lang w:val="es-ES"/>
        </w:rPr>
        <w:t>Página web</w:t>
      </w:r>
      <w:r>
        <w:rPr>
          <w:lang w:val="es-ES"/>
        </w:rPr>
        <w:t xml:space="preserve">. </w:t>
      </w:r>
      <w:hyperlink r:id="rId32" w:history="1">
        <w:r w:rsidRPr="006F1BB8">
          <w:rPr>
            <w:rStyle w:val="Hyperlink"/>
            <w:lang w:val="es-ES"/>
          </w:rPr>
          <w:t>http://www.census.gov/geo/www/ua/ua_2k.html</w:t>
        </w:r>
      </w:hyperlink>
    </w:p>
    <w:sectPr w:rsidR="00CC6DD2" w:rsidRPr="006F1BB8" w:rsidSect="00281B39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86" w:rsidRDefault="00F51D86" w:rsidP="008C314E">
      <w:pPr>
        <w:spacing w:after="0" w:line="240" w:lineRule="auto"/>
      </w:pPr>
      <w:r>
        <w:separator/>
      </w:r>
    </w:p>
  </w:endnote>
  <w:endnote w:type="continuationSeparator" w:id="0">
    <w:p w:rsidR="00F51D86" w:rsidRDefault="00F51D86" w:rsidP="008C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11A59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86" w:rsidRDefault="00F51D86" w:rsidP="008C314E">
      <w:pPr>
        <w:spacing w:after="0" w:line="240" w:lineRule="auto"/>
      </w:pPr>
      <w:r>
        <w:separator/>
      </w:r>
    </w:p>
  </w:footnote>
  <w:footnote w:type="continuationSeparator" w:id="0">
    <w:p w:rsidR="00F51D86" w:rsidRDefault="00F51D86" w:rsidP="008C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4E" w:rsidRPr="00B3556A" w:rsidRDefault="008C314E">
    <w:pPr>
      <w:pStyle w:val="Header"/>
      <w:rPr>
        <w:lang w:val="es-ES"/>
      </w:rPr>
    </w:pPr>
    <w:r>
      <w:rPr>
        <w:lang w:val="es-ES"/>
      </w:rPr>
      <w:t>Manual para contextos urbanos</w:t>
    </w:r>
    <w:r>
      <w:rPr>
        <w:lang w:val="es-ES"/>
      </w:rPr>
      <w:tab/>
    </w:r>
    <w:r>
      <w:rPr>
        <w:lang w:val="es-ES"/>
      </w:rPr>
      <w:ptab w:relativeTo="margin" w:alignment="center" w:leader="none"/>
    </w:r>
    <w:r>
      <w:rPr>
        <w:lang w:val="es-ES"/>
      </w:rPr>
      <w:ptab w:relativeTo="margin" w:alignment="right" w:leader="none"/>
    </w:r>
    <w:r>
      <w:rPr>
        <w:lang w:val="es-ES"/>
      </w:rPr>
      <w:t>Anexo:</w:t>
    </w:r>
  </w:p>
  <w:p w:rsidR="008C314E" w:rsidRDefault="001741F5">
    <w:pPr>
      <w:pStyle w:val="Header"/>
    </w:pPr>
    <w:r>
      <w:rPr>
        <w:lang w:val="es-ES"/>
      </w:rPr>
      <w:t>13/12/2011</w:t>
    </w:r>
    <w:r>
      <w:rPr>
        <w:lang w:val="es-ES"/>
      </w:rPr>
      <w:tab/>
    </w:r>
    <w:r>
      <w:rPr>
        <w:lang w:val="es-ES"/>
      </w:rPr>
      <w:tab/>
      <w:t>Bibliografía</w:t>
    </w:r>
    <w:r>
      <w:rPr>
        <w:lang w:val="es-ES"/>
      </w:rPr>
      <w:tab/>
    </w:r>
    <w:r>
      <w:rPr>
        <w:lang w:val="es-E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14E"/>
    <w:rsid w:val="00010C4E"/>
    <w:rsid w:val="0004715A"/>
    <w:rsid w:val="00077244"/>
    <w:rsid w:val="000A09CD"/>
    <w:rsid w:val="000C0D5A"/>
    <w:rsid w:val="00143D8E"/>
    <w:rsid w:val="001741F5"/>
    <w:rsid w:val="00193710"/>
    <w:rsid w:val="00197938"/>
    <w:rsid w:val="001A7B60"/>
    <w:rsid w:val="00246B4B"/>
    <w:rsid w:val="00281B39"/>
    <w:rsid w:val="00292327"/>
    <w:rsid w:val="002B3568"/>
    <w:rsid w:val="002D6A8E"/>
    <w:rsid w:val="002D6B55"/>
    <w:rsid w:val="002E2A5F"/>
    <w:rsid w:val="003711C4"/>
    <w:rsid w:val="003B7FE3"/>
    <w:rsid w:val="004220A9"/>
    <w:rsid w:val="004432B1"/>
    <w:rsid w:val="004737EF"/>
    <w:rsid w:val="00492BA6"/>
    <w:rsid w:val="004B043B"/>
    <w:rsid w:val="00504962"/>
    <w:rsid w:val="00515966"/>
    <w:rsid w:val="005B3498"/>
    <w:rsid w:val="005D20FD"/>
    <w:rsid w:val="006321E2"/>
    <w:rsid w:val="00635B35"/>
    <w:rsid w:val="0067303D"/>
    <w:rsid w:val="00683D79"/>
    <w:rsid w:val="006B27BA"/>
    <w:rsid w:val="006C0D53"/>
    <w:rsid w:val="006C629F"/>
    <w:rsid w:val="006D1056"/>
    <w:rsid w:val="006F1BB8"/>
    <w:rsid w:val="00813011"/>
    <w:rsid w:val="008C314E"/>
    <w:rsid w:val="009125E8"/>
    <w:rsid w:val="00913EFA"/>
    <w:rsid w:val="00925B3F"/>
    <w:rsid w:val="00925DFF"/>
    <w:rsid w:val="009B22D8"/>
    <w:rsid w:val="009D56D1"/>
    <w:rsid w:val="009E17C2"/>
    <w:rsid w:val="00A534BF"/>
    <w:rsid w:val="00A71D3B"/>
    <w:rsid w:val="00A834FB"/>
    <w:rsid w:val="00B3556A"/>
    <w:rsid w:val="00BA6DAD"/>
    <w:rsid w:val="00C92309"/>
    <w:rsid w:val="00CC6DD2"/>
    <w:rsid w:val="00D03613"/>
    <w:rsid w:val="00D061B1"/>
    <w:rsid w:val="00D25F3D"/>
    <w:rsid w:val="00D62961"/>
    <w:rsid w:val="00DF372B"/>
    <w:rsid w:val="00DF7836"/>
    <w:rsid w:val="00E075A1"/>
    <w:rsid w:val="00E34B2D"/>
    <w:rsid w:val="00E47FDC"/>
    <w:rsid w:val="00E5278A"/>
    <w:rsid w:val="00ED62B6"/>
    <w:rsid w:val="00EE5F96"/>
    <w:rsid w:val="00F51D86"/>
    <w:rsid w:val="00F63E14"/>
    <w:rsid w:val="00F81EFF"/>
    <w:rsid w:val="00FC4AC5"/>
    <w:rsid w:val="00FD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4E"/>
  </w:style>
  <w:style w:type="paragraph" w:styleId="Footer">
    <w:name w:val="footer"/>
    <w:basedOn w:val="Normal"/>
    <w:link w:val="FooterChar"/>
    <w:uiPriority w:val="99"/>
    <w:unhideWhenUsed/>
    <w:rsid w:val="008C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4E"/>
  </w:style>
  <w:style w:type="paragraph" w:styleId="BalloonText">
    <w:name w:val="Balloon Text"/>
    <w:basedOn w:val="Normal"/>
    <w:link w:val="BalloonTextChar"/>
    <w:uiPriority w:val="99"/>
    <w:semiHidden/>
    <w:unhideWhenUsed/>
    <w:rsid w:val="008C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2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3498"/>
  </w:style>
  <w:style w:type="character" w:customStyle="1" w:styleId="Input">
    <w:name w:val="Input"/>
    <w:basedOn w:val="DefaultParagraphFont"/>
    <w:rsid w:val="00504962"/>
    <w:rPr>
      <w:rFonts w:ascii="Times New Roman" w:hAnsi="Times New Roman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1301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3011"/>
    <w:rPr>
      <w:rFonts w:eastAsiaTheme="minorEastAsia"/>
      <w:sz w:val="20"/>
      <w:szCs w:val="20"/>
    </w:rPr>
  </w:style>
  <w:style w:type="table" w:styleId="MediumList1-Accent1">
    <w:name w:val="Medium List 1 Accent 1"/>
    <w:basedOn w:val="TableNormal"/>
    <w:uiPriority w:val="65"/>
    <w:rsid w:val="004737EF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F63E1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4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4E"/>
  </w:style>
  <w:style w:type="paragraph" w:styleId="Footer">
    <w:name w:val="footer"/>
    <w:basedOn w:val="Normal"/>
    <w:link w:val="FooterChar"/>
    <w:uiPriority w:val="99"/>
    <w:unhideWhenUsed/>
    <w:rsid w:val="008C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4E"/>
  </w:style>
  <w:style w:type="paragraph" w:styleId="BalloonText">
    <w:name w:val="Balloon Text"/>
    <w:basedOn w:val="Normal"/>
    <w:link w:val="BalloonTextChar"/>
    <w:uiPriority w:val="99"/>
    <w:semiHidden/>
    <w:unhideWhenUsed/>
    <w:rsid w:val="008C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2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3498"/>
  </w:style>
  <w:style w:type="character" w:customStyle="1" w:styleId="Input">
    <w:name w:val="Input"/>
    <w:basedOn w:val="DefaultParagraphFont"/>
    <w:rsid w:val="00504962"/>
    <w:rPr>
      <w:rFonts w:ascii="Times New Roman" w:hAnsi="Times New Roman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1301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3011"/>
    <w:rPr>
      <w:rFonts w:eastAsiaTheme="minorEastAsia"/>
      <w:sz w:val="20"/>
      <w:szCs w:val="20"/>
    </w:rPr>
  </w:style>
  <w:style w:type="table" w:styleId="MediumList1-Accent1">
    <w:name w:val="Medium List 1 Accent 1"/>
    <w:basedOn w:val="TableNormal"/>
    <w:uiPriority w:val="65"/>
    <w:rsid w:val="004737EF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F63E1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41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taproject.org/publications/hhs_2011.shtml" TargetMode="External"/><Relationship Id="rId13" Type="http://schemas.openxmlformats.org/officeDocument/2006/relationships/hyperlink" Target="http://www.microfinance.com/" TargetMode="External"/><Relationship Id="rId18" Type="http://schemas.openxmlformats.org/officeDocument/2006/relationships/hyperlink" Target="http://www.emma-toolkit.info" TargetMode="External"/><Relationship Id="rId26" Type="http://schemas.openxmlformats.org/officeDocument/2006/relationships/hyperlink" Target="http://sheltercentre.org/library/urban-shelter-guidelin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ansparency.org/content/download/34487/53775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lnap.org/pool/files/eha_2006.pdf" TargetMode="External"/><Relationship Id="rId12" Type="http://schemas.openxmlformats.org/officeDocument/2006/relationships/hyperlink" Target="http://www.cashlearning.org/resources/library/6-delivering-money-calp" TargetMode="External"/><Relationship Id="rId17" Type="http://schemas.openxmlformats.org/officeDocument/2006/relationships/hyperlink" Target="http://www.alnap.org/pool/files/dec-haiti-urban-study.pdf" TargetMode="External"/><Relationship Id="rId25" Type="http://schemas.openxmlformats.org/officeDocument/2006/relationships/hyperlink" Target="http://www.odi.org.uk/resources/download/5943.pdf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drc.dk/relief-work/how-we-work/humanitarian-accountability-framework/complaints-mechanism-handbook/" TargetMode="External"/><Relationship Id="rId20" Type="http://schemas.openxmlformats.org/officeDocument/2006/relationships/hyperlink" Target="http://www.housingreconstruction.org/housing/Chapter2" TargetMode="External"/><Relationship Id="rId29" Type="http://schemas.openxmlformats.org/officeDocument/2006/relationships/hyperlink" Target="http://www.progressoutofpoverty.org/en/technical-platfor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tioncontrelafaim.org/fileadmin/contribution/8_publications/pdf/Ouvrages_et_fascicules_techniques/Doc_transversaux/urban_english.pdf" TargetMode="External"/><Relationship Id="rId11" Type="http://schemas.openxmlformats.org/officeDocument/2006/relationships/hyperlink" Target="http://www.feg-consulting.com/resource/practitioners-guide-to-hea" TargetMode="External"/><Relationship Id="rId24" Type="http://schemas.openxmlformats.org/officeDocument/2006/relationships/hyperlink" Target="http://www.mercycorps.org/files/file1179375619.pdf" TargetMode="External"/><Relationship Id="rId32" Type="http://schemas.openxmlformats.org/officeDocument/2006/relationships/hyperlink" Target="http://www.census.gov/geo/www/ua/ua_2k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eliefweb.int/sites/reliefweb.int/files/resources/FBDC64F2D67CA12DC12571DC00322F36-OXFAM-Aug2006.pdf" TargetMode="External"/><Relationship Id="rId23" Type="http://schemas.openxmlformats.org/officeDocument/2006/relationships/hyperlink" Target="http://www.ifrc.org/Global/Publications/disasters/WDR/WDR2010-full.pdf" TargetMode="External"/><Relationship Id="rId28" Type="http://schemas.openxmlformats.org/officeDocument/2006/relationships/hyperlink" Target="http://www.prb.or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citiesalliance.org/ca/sites/citiesalliance.org/files/UnderstandingUrbanRisk8-4-2011web.pdf" TargetMode="External"/><Relationship Id="rId19" Type="http://schemas.openxmlformats.org/officeDocument/2006/relationships/hyperlink" Target="http://www.internal-displacement.org/urban" TargetMode="External"/><Relationship Id="rId31" Type="http://schemas.openxmlformats.org/officeDocument/2006/relationships/hyperlink" Target="http://www.practicalactionpublishing.org/sphe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o.worldbank.org/SSMKS9WUT0" TargetMode="External"/><Relationship Id="rId14" Type="http://schemas.openxmlformats.org/officeDocument/2006/relationships/hyperlink" Target="http://www.icrc.org/web/eng/siteeng0.nsf/html/publication-guidelines-cash-transferprogramming" TargetMode="External"/><Relationship Id="rId22" Type="http://schemas.openxmlformats.org/officeDocument/2006/relationships/hyperlink" Target="http://www.fao.org/crisisandhunger/root/pdf/cop_strat.pdf" TargetMode="External"/><Relationship Id="rId27" Type="http://schemas.openxmlformats.org/officeDocument/2006/relationships/hyperlink" Target="http://www.prb.org/pdf11/2011population-data-sheet_eng.pdf" TargetMode="External"/><Relationship Id="rId30" Type="http://schemas.openxmlformats.org/officeDocument/2006/relationships/hyperlink" Target="http://www.seepnetwork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Tiare</dc:creator>
  <cp:lastModifiedBy>IS Department</cp:lastModifiedBy>
  <cp:revision>2</cp:revision>
  <dcterms:created xsi:type="dcterms:W3CDTF">2015-12-14T14:01:00Z</dcterms:created>
  <dcterms:modified xsi:type="dcterms:W3CDTF">2015-12-14T14:01:00Z</dcterms:modified>
</cp:coreProperties>
</file>