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5A" w:rsidRPr="007C135A" w:rsidRDefault="007C135A" w:rsidP="007C135A">
      <w:pPr>
        <w:pStyle w:val="Heading1"/>
        <w:rPr>
          <w:rFonts w:eastAsia="Times New Roman"/>
        </w:rPr>
      </w:pPr>
      <w:r>
        <w:rPr>
          <w:rFonts w:eastAsia="Times New Roman"/>
          <w:lang w:val="es-ES"/>
        </w:rPr>
        <w:t>Formato para informes de análisis rápido de entornos urbanos</w:t>
      </w:r>
    </w:p>
    <w:p w:rsidR="007C135A" w:rsidRDefault="007C135A" w:rsidP="007C135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Un informe de análisis rápido de un entorno urbano debería ser breve y centrarse en la información más relevante; no debería tener más de 10 páginas; y tendría que ser un resultado inmediato del equipo de análisis que pueda utilizarse como base para el diseño y la puesta en práctica del proyecto.</w:t>
      </w:r>
    </w:p>
    <w:p w:rsidR="007C135A" w:rsidRDefault="007C135A" w:rsidP="007C135A">
      <w:pPr>
        <w:pStyle w:val="Heading2"/>
      </w:pPr>
      <w:r>
        <w:rPr>
          <w:lang w:val="es-ES"/>
        </w:rPr>
        <w:t>Formato para informes de análisis de contextos urbanos</w:t>
      </w:r>
    </w:p>
    <w:p w:rsidR="007C135A" w:rsidRPr="007C135A" w:rsidRDefault="007C135A" w:rsidP="007C135A"/>
    <w:p w:rsidR="007C135A" w:rsidRDefault="007C135A" w:rsidP="007C135A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Síntesis general de la catástrofe y de su efecto sobre la población urbana.</w:t>
      </w:r>
    </w:p>
    <w:p w:rsidR="007C135A" w:rsidRPr="007C135A" w:rsidRDefault="007C135A" w:rsidP="007C135A">
      <w:pPr>
        <w:ind w:left="360"/>
        <w:contextualSpacing/>
        <w:rPr>
          <w:rFonts w:ascii="Calibri" w:eastAsia="Times New Roman" w:hAnsi="Calibri" w:cs="Times New Roman"/>
        </w:rPr>
      </w:pPr>
    </w:p>
    <w:p w:rsidR="007C135A" w:rsidRDefault="007C135A" w:rsidP="007C135A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Descripción de la ciudad y presentación del mapa con las características socioeconómicas.</w:t>
      </w:r>
    </w:p>
    <w:p w:rsidR="007C135A" w:rsidRPr="007C135A" w:rsidRDefault="007C135A" w:rsidP="007C135A">
      <w:pPr>
        <w:ind w:left="-1080"/>
        <w:contextualSpacing/>
        <w:rPr>
          <w:rFonts w:ascii="Calibri" w:eastAsia="Times New Roman" w:hAnsi="Calibri" w:cs="Times New Roman"/>
        </w:rPr>
      </w:pPr>
    </w:p>
    <w:p w:rsidR="007C135A" w:rsidRDefault="007C135A" w:rsidP="007C135A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Exposición de los criterios de vulnerabilidad establecidos a partir de los grupos de discusión y del análisis de la información.</w:t>
      </w:r>
    </w:p>
    <w:p w:rsidR="007C135A" w:rsidRPr="007C135A" w:rsidRDefault="007C135A" w:rsidP="007C135A">
      <w:pPr>
        <w:ind w:left="-1080"/>
        <w:contextualSpacing/>
        <w:rPr>
          <w:rFonts w:ascii="Calibri" w:eastAsia="Times New Roman" w:hAnsi="Calibri" w:cs="Times New Roman"/>
        </w:rPr>
      </w:pPr>
    </w:p>
    <w:p w:rsidR="007C135A" w:rsidRPr="007C135A" w:rsidRDefault="007C135A" w:rsidP="007C135A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Presentación de los resultados de las encuestas a los hogares, centrada en las conclusiones más importantes.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Inclusión de un listado con los cálculos de los ingresos y los gastos.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Inclusión de un listado con las estrategias de generación de ingresos por grupo de pobreza.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Inclusión de un listado con los mecanismos de afrontamiento indicados por los encuestados.</w:t>
      </w:r>
    </w:p>
    <w:p w:rsid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Inclusión de las principales conclusiones sectoriales extraídas de los datos.</w:t>
      </w:r>
    </w:p>
    <w:p w:rsidR="007C135A" w:rsidRPr="007C135A" w:rsidRDefault="007C135A" w:rsidP="007C135A">
      <w:pPr>
        <w:ind w:left="720"/>
        <w:contextualSpacing/>
        <w:rPr>
          <w:rFonts w:ascii="Calibri" w:eastAsia="Times New Roman" w:hAnsi="Calibri" w:cs="Times New Roman"/>
        </w:rPr>
      </w:pPr>
    </w:p>
    <w:p w:rsidR="007C135A" w:rsidRPr="007C135A" w:rsidRDefault="007C135A" w:rsidP="007C135A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Presentación del mapa de los mercados y exposición tanto de los problemas como del impacto causados por la catástrofe.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Inclusión de los mapas de las cadenas de suministro.</w:t>
      </w:r>
    </w:p>
    <w:p w:rsid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Inclusión de la información sobre los precios y de su comparación con la de los precios anteriores a la catástrofe o de otros periodos estacionales.</w:t>
      </w:r>
    </w:p>
    <w:p w:rsidR="007C135A" w:rsidRPr="007C135A" w:rsidRDefault="007C135A" w:rsidP="007C135A">
      <w:pPr>
        <w:ind w:left="720"/>
        <w:contextualSpacing/>
        <w:rPr>
          <w:rFonts w:ascii="Calibri" w:eastAsia="Times New Roman" w:hAnsi="Calibri" w:cs="Times New Roman"/>
        </w:rPr>
      </w:pPr>
    </w:p>
    <w:p w:rsidR="007C135A" w:rsidRPr="007C135A" w:rsidRDefault="007C135A" w:rsidP="007C135A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Opciones de intervención humanitaria con sus ventajas e inconvenientes.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Exposición de las opciones con vales, transferencias de efectivo o dinero por trabajo.</w:t>
      </w:r>
    </w:p>
    <w:p w:rsid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Exposición de los sectores y los grupos de beneficiarios que son prioritarios.</w:t>
      </w:r>
    </w:p>
    <w:p w:rsidR="007C135A" w:rsidRPr="007C135A" w:rsidRDefault="007C135A" w:rsidP="007C135A">
      <w:pPr>
        <w:ind w:left="720"/>
        <w:contextualSpacing/>
        <w:rPr>
          <w:rFonts w:ascii="Calibri" w:eastAsia="Times New Roman" w:hAnsi="Calibri" w:cs="Times New Roman"/>
        </w:rPr>
      </w:pPr>
    </w:p>
    <w:p w:rsidR="007C135A" w:rsidRPr="007C135A" w:rsidRDefault="007C135A" w:rsidP="007C135A">
      <w:pPr>
        <w:numPr>
          <w:ilvl w:val="0"/>
          <w:numId w:val="1"/>
        </w:numPr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Información sobre la metodología de análisis.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Listado de entrevistas.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Tabla con las encuestas realizadas agrupadas por su lugar de realización.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Cronología.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Cuestionarios empleados.</w:t>
      </w:r>
    </w:p>
    <w:p w:rsidR="007C135A" w:rsidRPr="007C135A" w:rsidRDefault="007C135A" w:rsidP="007C135A">
      <w:pPr>
        <w:numPr>
          <w:ilvl w:val="0"/>
          <w:numId w:val="2"/>
        </w:numPr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s-ES"/>
        </w:rPr>
        <w:t>Anexos con todos los datos sin tratar.</w:t>
      </w:r>
    </w:p>
    <w:p w:rsidR="00EC5481" w:rsidRDefault="00EC5481"/>
    <w:sectPr w:rsidR="00EC5481" w:rsidSect="00A76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A5" w:rsidRDefault="00B300A5" w:rsidP="007C135A">
      <w:pPr>
        <w:spacing w:after="0" w:line="240" w:lineRule="auto"/>
      </w:pPr>
      <w:r>
        <w:separator/>
      </w:r>
    </w:p>
  </w:endnote>
  <w:endnote w:type="continuationSeparator" w:id="0">
    <w:p w:rsidR="00B300A5" w:rsidRDefault="00B300A5" w:rsidP="007C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A5" w:rsidRDefault="00B300A5" w:rsidP="007C135A">
      <w:pPr>
        <w:spacing w:after="0" w:line="240" w:lineRule="auto"/>
      </w:pPr>
      <w:r>
        <w:separator/>
      </w:r>
    </w:p>
  </w:footnote>
  <w:footnote w:type="continuationSeparator" w:id="0">
    <w:p w:rsidR="00B300A5" w:rsidRDefault="00B300A5" w:rsidP="007C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5A" w:rsidRDefault="007C135A">
    <w:pPr>
      <w:pStyle w:val="Header"/>
    </w:pPr>
    <w:r>
      <w:rPr>
        <w:lang w:val="es-ES"/>
      </w:rPr>
      <w:t>Manual para contextos urbanos</w:t>
    </w:r>
    <w:r>
      <w:rPr>
        <w:lang w:val="es-ES"/>
      </w:rPr>
      <w:tab/>
    </w:r>
    <w:r>
      <w:rPr>
        <w:lang w:val="es-ES"/>
      </w:rPr>
      <w:ptab w:relativeTo="margin" w:alignment="center" w:leader="none"/>
    </w:r>
    <w:r>
      <w:rPr>
        <w:lang w:val="es-ES"/>
      </w:rPr>
      <w:ptab w:relativeTo="margin" w:alignment="right" w:leader="none"/>
    </w:r>
    <w:r>
      <w:rPr>
        <w:lang w:val="es-ES"/>
      </w:rPr>
      <w:t>Anexo: Herramienta 5</w:t>
    </w:r>
  </w:p>
  <w:p w:rsidR="007C135A" w:rsidRDefault="00310274">
    <w:pPr>
      <w:pStyle w:val="Header"/>
    </w:pPr>
    <w:r>
      <w:rPr>
        <w:lang w:val="es-ES"/>
      </w:rPr>
      <w:tab/>
    </w:r>
    <w:r>
      <w:rPr>
        <w:lang w:val="es-ES"/>
      </w:rPr>
      <w:tab/>
      <w:t>Formato para informes de análisis de contextos urbanos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4F8F"/>
    <w:multiLevelType w:val="hybridMultilevel"/>
    <w:tmpl w:val="B3CE71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492E"/>
    <w:multiLevelType w:val="hybridMultilevel"/>
    <w:tmpl w:val="0282809A"/>
    <w:lvl w:ilvl="0" w:tplc="9E66230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35A"/>
    <w:rsid w:val="001A3111"/>
    <w:rsid w:val="00310274"/>
    <w:rsid w:val="006009C6"/>
    <w:rsid w:val="007C135A"/>
    <w:rsid w:val="00A76BFF"/>
    <w:rsid w:val="00B300A5"/>
    <w:rsid w:val="00B626D4"/>
    <w:rsid w:val="00E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FF"/>
  </w:style>
  <w:style w:type="paragraph" w:styleId="Heading1">
    <w:name w:val="heading 1"/>
    <w:basedOn w:val="Normal"/>
    <w:next w:val="Normal"/>
    <w:link w:val="Heading1Char"/>
    <w:uiPriority w:val="9"/>
    <w:qFormat/>
    <w:rsid w:val="007C1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5A"/>
  </w:style>
  <w:style w:type="paragraph" w:styleId="Footer">
    <w:name w:val="footer"/>
    <w:basedOn w:val="Normal"/>
    <w:link w:val="FooterChar"/>
    <w:uiPriority w:val="99"/>
    <w:unhideWhenUsed/>
    <w:rsid w:val="007C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5A"/>
  </w:style>
  <w:style w:type="paragraph" w:styleId="BalloonText">
    <w:name w:val="Balloon Text"/>
    <w:basedOn w:val="Normal"/>
    <w:link w:val="BalloonTextChar"/>
    <w:uiPriority w:val="99"/>
    <w:semiHidden/>
    <w:unhideWhenUsed/>
    <w:rsid w:val="007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3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1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5A"/>
  </w:style>
  <w:style w:type="paragraph" w:styleId="Footer">
    <w:name w:val="footer"/>
    <w:basedOn w:val="Normal"/>
    <w:link w:val="FooterChar"/>
    <w:uiPriority w:val="99"/>
    <w:unhideWhenUsed/>
    <w:rsid w:val="007C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5A"/>
  </w:style>
  <w:style w:type="paragraph" w:styleId="BalloonText">
    <w:name w:val="Balloon Text"/>
    <w:basedOn w:val="Normal"/>
    <w:link w:val="BalloonTextChar"/>
    <w:uiPriority w:val="99"/>
    <w:semiHidden/>
    <w:unhideWhenUsed/>
    <w:rsid w:val="007C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3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1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IS Department</cp:lastModifiedBy>
  <cp:revision>2</cp:revision>
  <dcterms:created xsi:type="dcterms:W3CDTF">2015-12-14T11:22:00Z</dcterms:created>
  <dcterms:modified xsi:type="dcterms:W3CDTF">2015-12-14T11:22:00Z</dcterms:modified>
</cp:coreProperties>
</file>