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1" w:rsidRPr="009755ED" w:rsidRDefault="00736E91" w:rsidP="00736E91">
      <w:pPr>
        <w:pStyle w:val="Heading1"/>
        <w:rPr>
          <w:color w:val="2F2B20" w:themeColor="text1"/>
          <w:lang w:val="es-ES"/>
        </w:rPr>
      </w:pPr>
      <w:r>
        <w:rPr>
          <w:color w:val="2F2B20" w:themeColor="text1"/>
          <w:lang w:val="es-ES"/>
        </w:rPr>
        <w:t>Procedimientos normalizados de trabajo para el programa – Plantilla</w:t>
      </w:r>
    </w:p>
    <w:p w:rsidR="00736E91" w:rsidRPr="009755ED" w:rsidRDefault="00736E91" w:rsidP="00736E91">
      <w:pPr>
        <w:rPr>
          <w:lang w:val="es-ES"/>
        </w:rPr>
      </w:pPr>
    </w:p>
    <w:p w:rsidR="00736E91" w:rsidRPr="009755ED" w:rsidRDefault="00736E91" w:rsidP="00263153">
      <w:pPr>
        <w:pStyle w:val="Quote"/>
        <w:rPr>
          <w:rStyle w:val="Emphasis"/>
          <w:i/>
          <w:iCs/>
          <w:color w:val="auto"/>
          <w:lang w:val="es-ES"/>
        </w:rPr>
      </w:pPr>
      <w:r>
        <w:rPr>
          <w:rStyle w:val="Emphasis"/>
          <w:rFonts w:asciiTheme="minorHAnsi" w:hAnsiTheme="minorHAnsi" w:cstheme="minorHAnsi"/>
          <w:i/>
          <w:iCs/>
          <w:lang w:val="es-ES"/>
        </w:rPr>
        <w:t>Los siguientes procedimientos normalizados de trabajo describen el sistema, las responsabilidades y las acciones esenciales para poner en práctica el _____________ (nombre y código del proyecto) financiado por ________________ (nombre del donante). El propósito de estos procedimientos es garantizar la claridad y transparencia entre departamentos, incluidos los responsables financieros y de programas, así como entre el personal sobre el terreno y el de la sede central. El personal de la organización se responsabilizará del cumplimiento de los procedimientos y se espera que los entienda como un conjunto mínimo de procedimientos y sistemas que pueden ser adaptados y ampliados para garantizar su pertinencia en el contexto dado y, en especial, el cumplimiento de la</w:t>
      </w:r>
      <w:r w:rsidR="009755ED">
        <w:rPr>
          <w:rStyle w:val="Emphasis"/>
          <w:rFonts w:asciiTheme="minorHAnsi" w:hAnsiTheme="minorHAnsi" w:cstheme="minorHAnsi"/>
          <w:i/>
          <w:iCs/>
          <w:lang w:val="es-ES"/>
        </w:rPr>
        <w:t xml:space="preserve">s prioridades de los donantes. </w:t>
      </w:r>
      <w:r>
        <w:rPr>
          <w:rStyle w:val="Emphasis"/>
          <w:rFonts w:asciiTheme="minorHAnsi" w:hAnsiTheme="minorHAnsi" w:cstheme="minorHAnsi"/>
          <w:i/>
          <w:iCs/>
          <w:lang w:val="es-ES"/>
        </w:rPr>
        <w:t>Los procedimientos están concebidos para ayudar a nuestra organización a mejorar la eficacia de sus sistemas, la transparencia en el uso de dinero en efectivo, la coherencia a lo largo del tiempo y entre las unidades de los programas, así como la rapidez y la escala con las que podemos ayudar a las personas da</w:t>
      </w:r>
      <w:r w:rsidR="009755ED">
        <w:rPr>
          <w:rStyle w:val="Emphasis"/>
          <w:rFonts w:asciiTheme="minorHAnsi" w:hAnsiTheme="minorHAnsi" w:cstheme="minorHAnsi"/>
          <w:i/>
          <w:iCs/>
          <w:lang w:val="es-ES"/>
        </w:rPr>
        <w:t xml:space="preserve">mnificadas por una catástrofe. </w:t>
      </w:r>
      <w:r>
        <w:rPr>
          <w:rStyle w:val="Emphasis"/>
          <w:rFonts w:asciiTheme="minorHAnsi" w:hAnsiTheme="minorHAnsi" w:cstheme="minorHAnsi"/>
          <w:i/>
          <w:iCs/>
          <w:lang w:val="es-ES"/>
        </w:rPr>
        <w:t>El cumplimiento de los procedimientos aprobados es susceptible de ser auditado tanto sobre el terreno como en la sede central.</w:t>
      </w:r>
    </w:p>
    <w:p w:rsidR="00736E91" w:rsidRPr="009755ED" w:rsidRDefault="00736E91" w:rsidP="00736E91">
      <w:pPr>
        <w:rPr>
          <w:rStyle w:val="Emphasis"/>
          <w:i w:val="0"/>
          <w:iCs w:val="0"/>
          <w:color w:val="2F2B20" w:themeColor="text1"/>
          <w:lang w:val="es-ES"/>
        </w:rPr>
      </w:pPr>
    </w:p>
    <w:p w:rsidR="00736E91" w:rsidRPr="009755ED" w:rsidRDefault="00736E91" w:rsidP="00736E91">
      <w:pPr>
        <w:rPr>
          <w:rStyle w:val="SubtleEmphasis"/>
          <w:lang w:val="es-ES"/>
        </w:rPr>
      </w:pPr>
      <w:r>
        <w:rPr>
          <w:rStyle w:val="SubtleEmphasis"/>
          <w:rFonts w:asciiTheme="minorHAnsi" w:hAnsiTheme="minorHAnsi" w:cstheme="minorHAnsi"/>
          <w:color w:val="2F2B20" w:themeColor="text1"/>
          <w:lang w:val="es-ES"/>
        </w:rPr>
        <w:t>Fecha y autor de la redacción inicial de los procedimientos:</w:t>
      </w:r>
      <w:r w:rsidR="009755ED">
        <w:rPr>
          <w:rStyle w:val="SubtleEmphasis"/>
          <w:rFonts w:asciiTheme="minorHAnsi" w:hAnsiTheme="minorHAnsi" w:cstheme="minorHAnsi"/>
          <w:color w:val="2F2B20" w:themeColor="text1"/>
          <w:lang w:val="es-ES"/>
        </w:rPr>
        <w:t xml:space="preserve"> </w:t>
      </w:r>
      <w:r>
        <w:rPr>
          <w:rStyle w:val="SubtleEmphasis"/>
          <w:rFonts w:asciiTheme="minorHAnsi" w:hAnsiTheme="minorHAnsi" w:cstheme="minorHAnsi"/>
          <w:color w:val="2F2B20" w:themeColor="text1"/>
          <w:lang w:val="es-ES"/>
        </w:rPr>
        <w:t>______________________________________________________</w:t>
      </w:r>
    </w:p>
    <w:p w:rsidR="00736E91" w:rsidRPr="009755ED" w:rsidRDefault="00736E91" w:rsidP="00736E91">
      <w:pPr>
        <w:rPr>
          <w:rStyle w:val="SubtleEmphasis"/>
          <w:lang w:val="es-ES"/>
        </w:rPr>
      </w:pPr>
      <w:r>
        <w:rPr>
          <w:rStyle w:val="SubtleEmphasis"/>
          <w:rFonts w:asciiTheme="minorHAnsi" w:hAnsiTheme="minorHAnsi" w:cstheme="minorHAnsi"/>
          <w:color w:val="2F2B20" w:themeColor="text1"/>
          <w:lang w:val="es-ES"/>
        </w:rPr>
        <w:t>Fecha de aprobación de los procedimientos y nombre de quien los aprueba:</w:t>
      </w:r>
      <w:r w:rsidR="009755ED">
        <w:rPr>
          <w:rStyle w:val="SubtleEmphasis"/>
          <w:rFonts w:asciiTheme="minorHAnsi" w:hAnsiTheme="minorHAnsi" w:cstheme="minorHAnsi"/>
          <w:color w:val="2F2B20" w:themeColor="text1"/>
          <w:lang w:val="es-ES"/>
        </w:rPr>
        <w:t xml:space="preserve"> </w:t>
      </w:r>
      <w:r>
        <w:rPr>
          <w:rStyle w:val="SubtleEmphasis"/>
          <w:rFonts w:asciiTheme="minorHAnsi" w:hAnsiTheme="minorHAnsi" w:cstheme="minorHAnsi"/>
          <w:color w:val="2F2B20" w:themeColor="text1"/>
          <w:lang w:val="es-ES"/>
        </w:rPr>
        <w:t>_______________________________________________</w:t>
      </w:r>
    </w:p>
    <w:p w:rsidR="00736E91" w:rsidRPr="009755ED" w:rsidRDefault="00736E91" w:rsidP="00736E91">
      <w:pPr>
        <w:rPr>
          <w:rStyle w:val="SubtleEmphasis"/>
          <w:lang w:val="es-ES"/>
        </w:rPr>
      </w:pPr>
      <w:r>
        <w:rPr>
          <w:rStyle w:val="SubtleEmphasis"/>
          <w:rFonts w:asciiTheme="minorHAnsi" w:hAnsiTheme="minorHAnsi" w:cstheme="minorHAnsi"/>
          <w:color w:val="2F2B20" w:themeColor="text1"/>
          <w:lang w:val="es-ES"/>
        </w:rPr>
        <w:t>Fecha/s de revisión/aprobación ulterior de los procedimientos: ______________________________________________________</w:t>
      </w:r>
    </w:p>
    <w:p w:rsidR="00736E91" w:rsidRPr="009755ED" w:rsidRDefault="00736E91" w:rsidP="00736E91">
      <w:pPr>
        <w:rPr>
          <w:rStyle w:val="Emphasis"/>
          <w:lang w:val="es-ES"/>
        </w:rPr>
      </w:pPr>
    </w:p>
    <w:p w:rsidR="006C4ED2" w:rsidRPr="009755ED" w:rsidRDefault="006C4ED2" w:rsidP="006C4ED2">
      <w:pPr>
        <w:pStyle w:val="Heading1"/>
        <w:rPr>
          <w:rFonts w:asciiTheme="minorHAnsi" w:hAnsiTheme="minorHAnsi" w:cstheme="minorHAnsi"/>
          <w:color w:val="2F2B20" w:themeColor="text1"/>
          <w:lang w:val="es-ES"/>
        </w:rPr>
      </w:pPr>
      <w:r>
        <w:rPr>
          <w:rStyle w:val="SubtitleChar"/>
          <w:rFonts w:asciiTheme="minorHAnsi" w:hAnsiTheme="minorHAnsi" w:cstheme="minorHAnsi"/>
          <w:i w:val="0"/>
          <w:iCs w:val="0"/>
          <w:color w:val="2F2B20" w:themeColor="text1"/>
          <w:sz w:val="28"/>
          <w:szCs w:val="28"/>
          <w:lang w:val="es-ES"/>
        </w:rPr>
        <w:t>Procedimientos de determinación y de selección de las personas beneficiarias en contextos urbanos para transferencias de efectivo</w:t>
      </w:r>
    </w:p>
    <w:p w:rsidR="00736E91" w:rsidRPr="009755ED" w:rsidRDefault="00736E91" w:rsidP="00736E91">
      <w:pPr>
        <w:rPr>
          <w:rFonts w:asciiTheme="minorHAnsi" w:hAnsiTheme="minorHAnsi" w:cstheme="minorHAnsi"/>
          <w:lang w:val="es-ES"/>
        </w:rPr>
      </w:pPr>
    </w:p>
    <w:p w:rsidR="006C4ED2" w:rsidRPr="009755ED" w:rsidRDefault="006C4ED2" w:rsidP="00736E9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La determinación de las personas beneficiarias a las que dirigir la ayuda en entornos urbanos entraña una gran dificultad para las organizaciones humanitarias, dada la gran densidad de población y la cantidad abrumadora de personas que necesitan asistencia</w:t>
      </w:r>
      <w:r w:rsidR="009755ED">
        <w:rPr>
          <w:rFonts w:asciiTheme="minorHAnsi" w:hAnsiTheme="minorHAnsi" w:cstheme="minorHAnsi"/>
          <w:lang w:val="es-ES"/>
        </w:rPr>
        <w:t xml:space="preserve">. </w:t>
      </w:r>
      <w:r>
        <w:rPr>
          <w:rFonts w:asciiTheme="minorHAnsi" w:hAnsiTheme="minorHAnsi" w:cstheme="minorHAnsi"/>
          <w:lang w:val="es-ES"/>
        </w:rPr>
        <w:t xml:space="preserve">La probabilidad de que nuestra organización pueda atender a toda la población damnificada de </w:t>
      </w:r>
      <w:r w:rsidR="009755ED">
        <w:rPr>
          <w:rFonts w:asciiTheme="minorHAnsi" w:hAnsiTheme="minorHAnsi" w:cstheme="minorHAnsi"/>
          <w:lang w:val="es-ES"/>
        </w:rPr>
        <w:t xml:space="preserve">un entorno urbano es reducida. </w:t>
      </w:r>
      <w:r>
        <w:rPr>
          <w:rFonts w:asciiTheme="minorHAnsi" w:hAnsiTheme="minorHAnsi" w:cstheme="minorHAnsi"/>
          <w:lang w:val="es-ES"/>
        </w:rPr>
        <w:t>Por lo tanto, la organización pretende establecer una forma de determinar a quién vamos a dirigir los recursos y la ayuda humanitaria que esté en consonancia con nuestros mandatos y con los principios humanitarios internacionales.</w:t>
      </w:r>
    </w:p>
    <w:p w:rsidR="00F25B08" w:rsidRPr="009755ED" w:rsidRDefault="00F25B08" w:rsidP="00736E91">
      <w:pPr>
        <w:rPr>
          <w:lang w:val="es-ES"/>
        </w:rPr>
      </w:pPr>
    </w:p>
    <w:p w:rsidR="00F25B08" w:rsidRPr="00B758A5" w:rsidRDefault="00F25B08" w:rsidP="006E4DA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lang w:val="es-ES"/>
        </w:rPr>
        <w:t>Determinación de la zona geográfica</w:t>
      </w:r>
    </w:p>
    <w:p w:rsidR="006E4DA8" w:rsidRPr="00B758A5" w:rsidRDefault="006E4DA8" w:rsidP="006E4DA8">
      <w:pPr>
        <w:pStyle w:val="ListParagraph"/>
        <w:rPr>
          <w:rFonts w:asciiTheme="minorHAnsi" w:hAnsiTheme="minorHAnsi" w:cstheme="minorHAnsi"/>
        </w:rPr>
      </w:pPr>
    </w:p>
    <w:p w:rsidR="006E4DA8" w:rsidRPr="009755ED" w:rsidRDefault="006E4DA8" w:rsidP="006E4DA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Exponer la manera en la que el proyecto ha seleccionado los lugares de intervención en función de las evaluaciones de necesidades.</w:t>
      </w:r>
    </w:p>
    <w:p w:rsidR="006E4DA8" w:rsidRPr="009755ED" w:rsidRDefault="006E4DA8" w:rsidP="006E4DA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Elaborar un listado con todos los inf</w:t>
      </w:r>
      <w:r w:rsidR="009755ED">
        <w:rPr>
          <w:rFonts w:asciiTheme="minorHAnsi" w:hAnsiTheme="minorHAnsi" w:cstheme="minorHAnsi"/>
          <w:lang w:val="es-ES"/>
        </w:rPr>
        <w:t>ormes y los análisis empleados.</w:t>
      </w:r>
    </w:p>
    <w:p w:rsidR="006E4DA8" w:rsidRPr="009755ED" w:rsidRDefault="006E4DA8" w:rsidP="006E4DA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Incluir el mapa de la ciudad y los mapas de los barrios.</w:t>
      </w:r>
    </w:p>
    <w:p w:rsidR="006E4DA8" w:rsidRPr="009755ED" w:rsidRDefault="006E4DA8" w:rsidP="006E4DA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Establecer códigos geográficos para las zonas seleccionadas (que se utilizarán en los formularios de solicitud, los formularios de verificación y demás documentación del proyecto).</w:t>
      </w:r>
    </w:p>
    <w:p w:rsidR="006E4DA8" w:rsidRPr="009755ED" w:rsidRDefault="006E4DA8" w:rsidP="006E4DA8">
      <w:pPr>
        <w:pStyle w:val="ListParagraph"/>
        <w:rPr>
          <w:rFonts w:asciiTheme="minorHAnsi" w:hAnsiTheme="minorHAnsi" w:cstheme="minorHAnsi"/>
          <w:lang w:val="es-ES"/>
        </w:rPr>
      </w:pPr>
    </w:p>
    <w:p w:rsidR="00AA7F70" w:rsidRPr="00B758A5" w:rsidRDefault="00AA7F70" w:rsidP="00736E9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lang w:val="es-ES"/>
        </w:rPr>
        <w:lastRenderedPageBreak/>
        <w:t>Criterios de vulnerabilidad</w:t>
      </w:r>
    </w:p>
    <w:p w:rsidR="00AA7F70" w:rsidRPr="00B758A5" w:rsidRDefault="00AA7F70" w:rsidP="00AA7F70">
      <w:pPr>
        <w:rPr>
          <w:rFonts w:asciiTheme="minorHAnsi" w:hAnsiTheme="minorHAnsi" w:cstheme="minorHAnsi"/>
        </w:rPr>
      </w:pPr>
    </w:p>
    <w:p w:rsidR="006E4DA8" w:rsidRPr="009755ED" w:rsidRDefault="006E4DA8" w:rsidP="006E4DA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Elaborar un listado con los criterios de vulnerabilidad para la selección de personas beneficiarias e incluir las explicaciones y los detalles específicos del contexto.</w:t>
      </w:r>
    </w:p>
    <w:p w:rsidR="006E4DA8" w:rsidRPr="009755ED" w:rsidRDefault="006E4DA8" w:rsidP="006E4DA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Clarificar los criterios básicos de inclusión y exclusión para el proyecto.</w:t>
      </w:r>
    </w:p>
    <w:p w:rsidR="006E4DA8" w:rsidRPr="009755ED" w:rsidRDefault="006E4DA8" w:rsidP="006E4DA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Sintetizar las conclusiones de los grupos de discusión en cuanto a la vulnerabilidad.</w:t>
      </w:r>
    </w:p>
    <w:p w:rsidR="006E4DA8" w:rsidRPr="009755ED" w:rsidRDefault="006E4DA8" w:rsidP="006E4DA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Enumerar cualquier otro informe o análisis que ayude a establecer el orden de prioridad de las vulnerabilidades.</w:t>
      </w:r>
    </w:p>
    <w:p w:rsidR="00AA7F70" w:rsidRPr="009755ED" w:rsidRDefault="006E4DA8" w:rsidP="00C23AD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Comparar el umbral de vulnerabilidad que hemos determinado con el umbral nacional de pobreza, otros criterios del programa, los criterios de selección de los clústeres, etc.</w:t>
      </w:r>
    </w:p>
    <w:p w:rsidR="00C23AD9" w:rsidRPr="009755ED" w:rsidRDefault="00C23AD9" w:rsidP="00C23AD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Identificar fuentes y riesgos probables de errores de inclusión y exclusión.</w:t>
      </w:r>
    </w:p>
    <w:p w:rsidR="00A23861" w:rsidRPr="009755ED" w:rsidRDefault="00A23861" w:rsidP="00A23861">
      <w:pPr>
        <w:rPr>
          <w:rFonts w:asciiTheme="minorHAnsi" w:hAnsiTheme="minorHAnsi" w:cstheme="minorHAnsi"/>
          <w:lang w:val="es-ES"/>
        </w:rPr>
      </w:pPr>
    </w:p>
    <w:p w:rsidR="00E806A1" w:rsidRPr="009755ED" w:rsidRDefault="006E4DA8" w:rsidP="006E4DA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 xml:space="preserve"> Determinación de los elementos del sistema de mercado en los que enfocarse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Examinar los actores del mercado en los que enfocar la intervención a lo largo del proyecto y los motivos para ello.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Incluir mapas de los mercados de productos básicos y de trabajo con información completa.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Resumir las principales influencias de los mercados que van a afectar al proyecto.</w:t>
      </w:r>
    </w:p>
    <w:p w:rsidR="00E806A1" w:rsidRPr="009755ED" w:rsidRDefault="00E806A1" w:rsidP="00E806A1">
      <w:pPr>
        <w:pStyle w:val="ListParagraph"/>
        <w:rPr>
          <w:rFonts w:asciiTheme="minorHAnsi" w:hAnsiTheme="minorHAnsi" w:cstheme="minorHAnsi"/>
          <w:lang w:val="es-ES"/>
        </w:rPr>
      </w:pPr>
    </w:p>
    <w:p w:rsidR="006E4DA8" w:rsidRPr="009755ED" w:rsidRDefault="00E806A1" w:rsidP="006E4DA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Establecimiento del objetivo de las transferencias de efectivo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Elaborar un listado con todos los objetivos del proyecto e indicar su orden de prioridad.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Analizar el modo en el que los objetivos del proyecto van a permitir asistir a los grupos más vulnerables.</w:t>
      </w:r>
    </w:p>
    <w:p w:rsidR="00E806A1" w:rsidRPr="009755ED" w:rsidRDefault="00E806A1" w:rsidP="00E806A1">
      <w:pPr>
        <w:rPr>
          <w:rFonts w:asciiTheme="minorHAnsi" w:hAnsiTheme="minorHAnsi" w:cstheme="minorHAnsi"/>
          <w:lang w:val="es-ES"/>
        </w:rPr>
      </w:pPr>
    </w:p>
    <w:p w:rsidR="00E806A1" w:rsidRPr="009755ED" w:rsidRDefault="00E806A1" w:rsidP="00E806A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Fijación del importe de la transferencia de efectivo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Describir los cálculos de los gastos e ingresos de los hogares y de los precios de mercado, así como las razones para fijar un importe determinado de efectivo.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Indicar los importes de efectivo de otras organizaciones.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Determinar la frecuencia de los pagos.</w:t>
      </w:r>
    </w:p>
    <w:p w:rsidR="00B758A5" w:rsidRPr="009755ED" w:rsidRDefault="00B758A5" w:rsidP="00B758A5">
      <w:pPr>
        <w:rPr>
          <w:rFonts w:asciiTheme="minorHAnsi" w:hAnsiTheme="minorHAnsi" w:cstheme="minorHAnsi"/>
          <w:lang w:val="es-ES"/>
        </w:rPr>
      </w:pPr>
    </w:p>
    <w:p w:rsidR="00B758A5" w:rsidRPr="00B758A5" w:rsidRDefault="00B758A5" w:rsidP="00B758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es-ES"/>
        </w:rPr>
        <w:t>Selección del mecanismo de transferencia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Documentar los mecanismos de transferencia que se han analizado como opciones.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Comentar las razones para seleccionar el método de transferencia final.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Describir los obstáculos de acceso a ese sistema que puedan existir para algunos beneficiarios (por ejemplo, no disponer de un documento nacional de identificación o no tener teléfono) y el plan para mitigarlos.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Establecer un calendario para que las personas beneficiarias puedan acceder a la transferencia.</w:t>
      </w:r>
    </w:p>
    <w:p w:rsidR="00E806A1" w:rsidRPr="009755ED" w:rsidRDefault="00E806A1" w:rsidP="00E806A1">
      <w:pPr>
        <w:pStyle w:val="ListParagraph"/>
        <w:ind w:left="1080"/>
        <w:rPr>
          <w:rFonts w:asciiTheme="minorHAnsi" w:hAnsiTheme="minorHAnsi" w:cstheme="minorHAnsi"/>
          <w:lang w:val="es-ES"/>
        </w:rPr>
      </w:pPr>
    </w:p>
    <w:p w:rsidR="00E806A1" w:rsidRPr="009755ED" w:rsidRDefault="00E806A1" w:rsidP="00E806A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Determinación de los mensajes dirigidos a la comunidad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Elaborar un listado con los mensajes clave sobre el proyecto que se deben transmitir a la comunidad.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Determinar cómo se van a difundir los mensajes y por quién.</w:t>
      </w:r>
    </w:p>
    <w:p w:rsidR="00E806A1" w:rsidRPr="009755ED" w:rsidRDefault="00E806A1" w:rsidP="00E806A1">
      <w:pPr>
        <w:rPr>
          <w:rFonts w:asciiTheme="minorHAnsi" w:hAnsiTheme="minorHAnsi" w:cstheme="minorHAnsi"/>
          <w:lang w:val="es-ES"/>
        </w:rPr>
      </w:pPr>
    </w:p>
    <w:p w:rsidR="00E806A1" w:rsidRPr="009755ED" w:rsidRDefault="00E806A1" w:rsidP="00E806A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Establecimiento del proceso de solicitud para las personas beneficiarias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¿Dónde van a rellenarse las solicitudes?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¿Qué personal estará implicado en esa labor?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¿Cuántas solicitudes hay que recopilar? (Normalmente, entre un 20</w:t>
      </w:r>
      <w:r w:rsidR="002C486F">
        <w:rPr>
          <w:rFonts w:asciiTheme="minorHAnsi" w:hAnsiTheme="minorHAnsi" w:cstheme="minorHAnsi"/>
          <w:lang w:val="es-ES"/>
        </w:rPr>
        <w:t>% y un 30%</w:t>
      </w:r>
      <w:r>
        <w:rPr>
          <w:rFonts w:asciiTheme="minorHAnsi" w:hAnsiTheme="minorHAnsi" w:cstheme="minorHAnsi"/>
          <w:lang w:val="es-ES"/>
        </w:rPr>
        <w:t xml:space="preserve"> más del objetivo total, en previsión de que haya solicitudes que no cumplan los requisitos y se evite t</w:t>
      </w:r>
      <w:r w:rsidR="009755ED">
        <w:rPr>
          <w:rFonts w:asciiTheme="minorHAnsi" w:hAnsiTheme="minorHAnsi" w:cstheme="minorHAnsi"/>
          <w:lang w:val="es-ES"/>
        </w:rPr>
        <w:t>ener que reanudar el proceso.)</w:t>
      </w:r>
    </w:p>
    <w:p w:rsidR="00B758A5" w:rsidRPr="009755ED" w:rsidRDefault="00B758A5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¿Qué tarjetas, vales, cupones, etc., se van a expedir a la persona beneficia</w:t>
      </w:r>
      <w:r w:rsidR="009755ED">
        <w:rPr>
          <w:rFonts w:asciiTheme="minorHAnsi" w:hAnsiTheme="minorHAnsi" w:cstheme="minorHAnsi"/>
          <w:lang w:val="es-ES"/>
        </w:rPr>
        <w:t xml:space="preserve">ria una vez que esté inscrita? </w:t>
      </w:r>
      <w:r>
        <w:rPr>
          <w:rFonts w:asciiTheme="minorHAnsi" w:hAnsiTheme="minorHAnsi" w:cstheme="minorHAnsi"/>
          <w:lang w:val="es-ES"/>
        </w:rPr>
        <w:t>¿Qué elementos antifraude se han añadido a la tarjeta, el vale, etc.?</w:t>
      </w:r>
    </w:p>
    <w:p w:rsidR="00E806A1" w:rsidRPr="009755ED" w:rsidRDefault="00E806A1" w:rsidP="00E806A1">
      <w:pPr>
        <w:pStyle w:val="ListParagraph"/>
        <w:ind w:left="1080"/>
        <w:rPr>
          <w:rFonts w:asciiTheme="minorHAnsi" w:hAnsiTheme="minorHAnsi" w:cstheme="minorHAnsi"/>
          <w:lang w:val="es-ES"/>
        </w:rPr>
      </w:pPr>
    </w:p>
    <w:p w:rsidR="00E806A1" w:rsidRPr="00B758A5" w:rsidRDefault="00E806A1" w:rsidP="00E806A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lang w:val="es-ES"/>
        </w:rPr>
        <w:t>Establecimiento del proceso de verificación</w:t>
      </w:r>
    </w:p>
    <w:p w:rsidR="00E806A1" w:rsidRPr="00B758A5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¿Cómo se va a llevar a cabo la verificación? ¿Con qué formulario?</w:t>
      </w:r>
    </w:p>
    <w:p w:rsidR="00E806A1" w:rsidRPr="00B758A5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ES"/>
        </w:rPr>
        <w:t>¿Qué criterios deben verificarse?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¿Cómo puede evitarse la reiteración de la misma pregunta y asegurar al mismo tiempo la verificación?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Decidir el número de solicitudes que hay que verificar.</w:t>
      </w:r>
    </w:p>
    <w:p w:rsidR="00E806A1" w:rsidRPr="009755ED" w:rsidRDefault="00E806A1" w:rsidP="00E806A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Determinar el procedimiento a seguir si más del 10 por ciento de las solicitudes son incorrect</w:t>
      </w:r>
      <w:r w:rsidR="009755ED">
        <w:rPr>
          <w:rFonts w:asciiTheme="minorHAnsi" w:hAnsiTheme="minorHAnsi" w:cstheme="minorHAnsi"/>
          <w:lang w:val="es-ES"/>
        </w:rPr>
        <w:t xml:space="preserve">as o no cumplen los criterios. </w:t>
      </w:r>
      <w:r>
        <w:rPr>
          <w:rFonts w:asciiTheme="minorHAnsi" w:hAnsiTheme="minorHAnsi" w:cstheme="minorHAnsi"/>
          <w:lang w:val="es-ES"/>
        </w:rPr>
        <w:t>(Verificación del 100 % de las solicitudes, reiniciar el proceso de solicitud, etc.)</w:t>
      </w:r>
    </w:p>
    <w:p w:rsidR="00B758A5" w:rsidRPr="009755ED" w:rsidRDefault="00B758A5" w:rsidP="00B758A5">
      <w:pPr>
        <w:pStyle w:val="ListParagraph"/>
        <w:ind w:left="1080"/>
        <w:rPr>
          <w:rFonts w:asciiTheme="minorHAnsi" w:hAnsiTheme="minorHAnsi" w:cstheme="minorHAnsi"/>
          <w:lang w:val="es-ES"/>
        </w:rPr>
      </w:pPr>
    </w:p>
    <w:p w:rsidR="00B758A5" w:rsidRPr="009755ED" w:rsidRDefault="00B758A5" w:rsidP="00B758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lang w:val="es-ES"/>
        </w:rPr>
        <w:t>Creación de sistemas de seguimiento de los mercados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Examinar los problemas del mercado más probables (es decir, incremento de precios, desabastecimiento, etc.) y la respuesta del proyecto en caso de que se produzcan.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Recopilar semanalmente información sobre los precios y elaborar un documento de análisis de precios mensual.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Establecer la difusión de esa documentación a la sede ce</w:t>
      </w:r>
      <w:r w:rsidR="009755ED">
        <w:rPr>
          <w:rFonts w:asciiTheme="minorHAnsi" w:hAnsiTheme="minorHAnsi" w:cstheme="minorHAnsi"/>
          <w:lang w:val="es-ES"/>
        </w:rPr>
        <w:t>ntral y al personal pertinente.</w:t>
      </w:r>
    </w:p>
    <w:p w:rsidR="00B758A5" w:rsidRPr="009755ED" w:rsidRDefault="00B758A5" w:rsidP="00B758A5">
      <w:pPr>
        <w:rPr>
          <w:rFonts w:asciiTheme="minorHAnsi" w:hAnsiTheme="minorHAnsi" w:cstheme="minorHAnsi"/>
          <w:lang w:val="es-ES"/>
        </w:rPr>
      </w:pPr>
    </w:p>
    <w:p w:rsidR="00B758A5" w:rsidRPr="009755ED" w:rsidRDefault="00B758A5" w:rsidP="00B758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lang w:val="es-ES"/>
        </w:rPr>
        <w:t>Seguimiento tras la realización de transferencias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Fijar el momento oportuno para efectuar la primera ronda de acciones de seguimiento (probablemente una semana después de haber realizado la primera transferencia).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Establecer el número de hogares a los que se va a hacer un seguimiento (normalmente entre el 10</w:t>
      </w:r>
      <w:r w:rsidR="002C486F">
        <w:rPr>
          <w:rFonts w:asciiTheme="minorHAnsi" w:hAnsiTheme="minorHAnsi" w:cstheme="minorHAnsi"/>
          <w:lang w:val="es-ES"/>
        </w:rPr>
        <w:t xml:space="preserve">% y el 20% </w:t>
      </w:r>
      <w:r>
        <w:rPr>
          <w:rFonts w:asciiTheme="minorHAnsi" w:hAnsiTheme="minorHAnsi" w:cstheme="minorHAnsi"/>
          <w:lang w:val="es-ES"/>
        </w:rPr>
        <w:t>del total inscrito).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Establecer un sistema para que las rondas subsiguientes involucren a otras personas beneficiarias.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Difundir los resultados del seguimiento efectuado tras la realización de transferencias.</w:t>
      </w:r>
    </w:p>
    <w:p w:rsidR="00C23AD9" w:rsidRPr="009755ED" w:rsidRDefault="00C23AD9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Elaborar un plan para reconsiderar y revisar los criterios de selección en planes futuros.</w:t>
      </w:r>
    </w:p>
    <w:p w:rsidR="00B758A5" w:rsidRPr="009755ED" w:rsidRDefault="00B758A5" w:rsidP="00B758A5">
      <w:pPr>
        <w:pStyle w:val="ListParagraph"/>
        <w:ind w:left="1080"/>
        <w:rPr>
          <w:rFonts w:asciiTheme="minorHAnsi" w:hAnsiTheme="minorHAnsi" w:cstheme="minorHAnsi"/>
          <w:lang w:val="es-ES"/>
        </w:rPr>
      </w:pPr>
    </w:p>
    <w:p w:rsidR="00B758A5" w:rsidRPr="00B758A5" w:rsidRDefault="00B758A5" w:rsidP="00B758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lang w:val="es-ES"/>
        </w:rPr>
        <w:t>Conciliación de las transferencias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Establecer un sistema financiero para el cotejo de las transferencias con la institución que las haya ejecutado y las listas de personas beneficiarias.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Crear un sistema para gestionar las transferencias enviadas de las que nadie haya dispuesto y resolver otros problemas que surjan con las transferencias.</w:t>
      </w:r>
    </w:p>
    <w:p w:rsidR="00B758A5" w:rsidRPr="009755ED" w:rsidRDefault="00B758A5" w:rsidP="00B758A5">
      <w:pPr>
        <w:rPr>
          <w:rFonts w:asciiTheme="minorHAnsi" w:hAnsiTheme="minorHAnsi" w:cstheme="minorHAnsi"/>
          <w:lang w:val="es-ES"/>
        </w:rPr>
      </w:pPr>
    </w:p>
    <w:p w:rsidR="00B758A5" w:rsidRPr="009755ED" w:rsidRDefault="00B758A5" w:rsidP="00B758A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lang w:val="es-ES"/>
        </w:rPr>
        <w:t>Establecimiento de un sistema de quejas y reclamaciones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Informar a la comunidad sobre el sistema.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Verificar y gestionar las quejas y las reclamaciones.</w:t>
      </w:r>
    </w:p>
    <w:p w:rsidR="00B758A5" w:rsidRPr="009755ED" w:rsidRDefault="00B758A5" w:rsidP="00B758A5">
      <w:pPr>
        <w:pStyle w:val="ListParagraph"/>
        <w:numPr>
          <w:ilvl w:val="0"/>
          <w:numId w:val="19"/>
        </w:numPr>
        <w:rPr>
          <w:lang w:val="es-ES"/>
        </w:rPr>
      </w:pPr>
      <w:r>
        <w:rPr>
          <w:rFonts w:asciiTheme="minorHAnsi" w:hAnsiTheme="minorHAnsi" w:cstheme="minorHAnsi"/>
          <w:lang w:val="es-ES"/>
        </w:rPr>
        <w:t>Establecer las funciones y las responsabilidades del personal en lo que respecta a responder a las quejas y reclamaciones recibidas e informar sobre ellas.</w:t>
      </w:r>
    </w:p>
    <w:sectPr w:rsidR="00B758A5" w:rsidRPr="009755ED" w:rsidSect="003A22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88" w:rsidRDefault="00CC2A88" w:rsidP="00B577AC">
      <w:r>
        <w:separator/>
      </w:r>
    </w:p>
  </w:endnote>
  <w:endnote w:type="continuationSeparator" w:id="0">
    <w:p w:rsidR="00CC2A88" w:rsidRDefault="00CC2A88" w:rsidP="00B5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88" w:rsidRDefault="00CC2A88" w:rsidP="00B577AC">
      <w:r>
        <w:separator/>
      </w:r>
    </w:p>
  </w:footnote>
  <w:footnote w:type="continuationSeparator" w:id="0">
    <w:p w:rsidR="00CC2A88" w:rsidRDefault="00CC2A88" w:rsidP="00B57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21" w:rsidRPr="009755ED" w:rsidRDefault="006E4DA8">
    <w:pPr>
      <w:pStyle w:val="Header"/>
      <w:rPr>
        <w:lang w:val="es-ES"/>
      </w:rPr>
    </w:pPr>
    <w:r>
      <w:rPr>
        <w:lang w:val="es-ES"/>
      </w:rPr>
      <w:t>Manual para contextos urbanos</w:t>
    </w:r>
    <w:r>
      <w:rPr>
        <w:lang w:val="es-ES"/>
      </w:rPr>
      <w:tab/>
    </w:r>
    <w:r>
      <w:rPr>
        <w:lang w:val="es-ES"/>
      </w:rPr>
      <w:ptab w:relativeTo="margin" w:alignment="center" w:leader="none"/>
    </w:r>
    <w:r>
      <w:rPr>
        <w:lang w:val="es-ES"/>
      </w:rPr>
      <w:ptab w:relativeTo="margin" w:alignment="right" w:leader="none"/>
    </w:r>
    <w:r>
      <w:rPr>
        <w:lang w:val="es-ES"/>
      </w:rPr>
      <w:t>Anexo: Herramienta 10</w:t>
    </w:r>
  </w:p>
  <w:p w:rsidR="006E4DA8" w:rsidRPr="009755ED" w:rsidRDefault="006E4DA8">
    <w:pPr>
      <w:pStyle w:val="Header"/>
      <w:rPr>
        <w:lang w:val="es-ES"/>
      </w:rPr>
    </w:pPr>
    <w:r>
      <w:rPr>
        <w:lang w:val="es-ES"/>
      </w:rPr>
      <w:tab/>
    </w:r>
    <w:r>
      <w:rPr>
        <w:lang w:val="es-ES"/>
      </w:rPr>
      <w:tab/>
      <w:t>Plantilla de procedimientos normalizados de trabajo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48A"/>
    <w:multiLevelType w:val="hybridMultilevel"/>
    <w:tmpl w:val="F440F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4E7"/>
    <w:multiLevelType w:val="hybridMultilevel"/>
    <w:tmpl w:val="80E0A5D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264B2"/>
    <w:multiLevelType w:val="hybridMultilevel"/>
    <w:tmpl w:val="8BE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09C"/>
    <w:multiLevelType w:val="hybridMultilevel"/>
    <w:tmpl w:val="6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60D70"/>
    <w:multiLevelType w:val="hybridMultilevel"/>
    <w:tmpl w:val="7618D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4548E"/>
    <w:multiLevelType w:val="hybridMultilevel"/>
    <w:tmpl w:val="41E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E1F5E"/>
    <w:multiLevelType w:val="hybridMultilevel"/>
    <w:tmpl w:val="01F8D19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E5F3F"/>
    <w:multiLevelType w:val="hybridMultilevel"/>
    <w:tmpl w:val="92F4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F63D28"/>
    <w:multiLevelType w:val="hybridMultilevel"/>
    <w:tmpl w:val="F50ECDBE"/>
    <w:lvl w:ilvl="0" w:tplc="E840A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12CCD"/>
    <w:multiLevelType w:val="hybridMultilevel"/>
    <w:tmpl w:val="338E5E4A"/>
    <w:lvl w:ilvl="0" w:tplc="0DB2CED4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E77E8"/>
    <w:multiLevelType w:val="hybridMultilevel"/>
    <w:tmpl w:val="5574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4BD9"/>
    <w:multiLevelType w:val="hybridMultilevel"/>
    <w:tmpl w:val="173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55BA7"/>
    <w:multiLevelType w:val="hybridMultilevel"/>
    <w:tmpl w:val="DF52D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A55C4"/>
    <w:multiLevelType w:val="hybridMultilevel"/>
    <w:tmpl w:val="05EC7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03263"/>
    <w:multiLevelType w:val="hybridMultilevel"/>
    <w:tmpl w:val="F490B7DE"/>
    <w:lvl w:ilvl="0" w:tplc="0E94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91135"/>
    <w:multiLevelType w:val="hybridMultilevel"/>
    <w:tmpl w:val="A4B42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C76E4"/>
    <w:multiLevelType w:val="hybridMultilevel"/>
    <w:tmpl w:val="9962DF9E"/>
    <w:lvl w:ilvl="0" w:tplc="96083F6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6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577AC"/>
    <w:rsid w:val="00000AB4"/>
    <w:rsid w:val="00040596"/>
    <w:rsid w:val="000425B3"/>
    <w:rsid w:val="00043A76"/>
    <w:rsid w:val="0005131B"/>
    <w:rsid w:val="0007010E"/>
    <w:rsid w:val="000C09C0"/>
    <w:rsid w:val="000C619A"/>
    <w:rsid w:val="001224F2"/>
    <w:rsid w:val="00183D97"/>
    <w:rsid w:val="001A0282"/>
    <w:rsid w:val="00217D50"/>
    <w:rsid w:val="00263153"/>
    <w:rsid w:val="00291A61"/>
    <w:rsid w:val="002C486F"/>
    <w:rsid w:val="002E2139"/>
    <w:rsid w:val="003432DC"/>
    <w:rsid w:val="003A22E1"/>
    <w:rsid w:val="003A6A13"/>
    <w:rsid w:val="00450F6D"/>
    <w:rsid w:val="004E6903"/>
    <w:rsid w:val="00506418"/>
    <w:rsid w:val="00545EA3"/>
    <w:rsid w:val="00587D94"/>
    <w:rsid w:val="005D47C2"/>
    <w:rsid w:val="005E00DC"/>
    <w:rsid w:val="00617EBE"/>
    <w:rsid w:val="0066767C"/>
    <w:rsid w:val="006A45B0"/>
    <w:rsid w:val="006B2688"/>
    <w:rsid w:val="006C4ED2"/>
    <w:rsid w:val="006E0B5B"/>
    <w:rsid w:val="006E4DA8"/>
    <w:rsid w:val="0071138E"/>
    <w:rsid w:val="00736E91"/>
    <w:rsid w:val="00737560"/>
    <w:rsid w:val="0077209D"/>
    <w:rsid w:val="007C5ABC"/>
    <w:rsid w:val="008534E7"/>
    <w:rsid w:val="00885316"/>
    <w:rsid w:val="00896B55"/>
    <w:rsid w:val="008E0341"/>
    <w:rsid w:val="008E2213"/>
    <w:rsid w:val="008E59F4"/>
    <w:rsid w:val="00906DFD"/>
    <w:rsid w:val="00943513"/>
    <w:rsid w:val="009754BF"/>
    <w:rsid w:val="009755ED"/>
    <w:rsid w:val="00986D50"/>
    <w:rsid w:val="009B34CD"/>
    <w:rsid w:val="009B420A"/>
    <w:rsid w:val="00A23861"/>
    <w:rsid w:val="00A24A70"/>
    <w:rsid w:val="00AA7F70"/>
    <w:rsid w:val="00AC5AAE"/>
    <w:rsid w:val="00B577AC"/>
    <w:rsid w:val="00B758A5"/>
    <w:rsid w:val="00B81B21"/>
    <w:rsid w:val="00C23AD9"/>
    <w:rsid w:val="00C94D74"/>
    <w:rsid w:val="00CC2A88"/>
    <w:rsid w:val="00CD072A"/>
    <w:rsid w:val="00CF47D3"/>
    <w:rsid w:val="00D017F9"/>
    <w:rsid w:val="00D400A6"/>
    <w:rsid w:val="00DC152A"/>
    <w:rsid w:val="00DC5C53"/>
    <w:rsid w:val="00DF613E"/>
    <w:rsid w:val="00E36B4A"/>
    <w:rsid w:val="00E76AD0"/>
    <w:rsid w:val="00E806A1"/>
    <w:rsid w:val="00ED776C"/>
    <w:rsid w:val="00F06388"/>
    <w:rsid w:val="00F21CD9"/>
    <w:rsid w:val="00F25B08"/>
    <w:rsid w:val="00FC04A6"/>
    <w:rsid w:val="00FD5C31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1"/>
    <w:pPr>
      <w:spacing w:after="0" w:line="240" w:lineRule="auto"/>
    </w:pPr>
    <w:rPr>
      <w:rFonts w:ascii="Trebuchet MS" w:eastAsia="Times New Roman" w:hAnsi="Trebuchet MS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AC"/>
  </w:style>
  <w:style w:type="paragraph" w:styleId="Footer">
    <w:name w:val="footer"/>
    <w:basedOn w:val="Normal"/>
    <w:link w:val="Foot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AC"/>
  </w:style>
  <w:style w:type="paragraph" w:styleId="BalloonText">
    <w:name w:val="Balloon Text"/>
    <w:basedOn w:val="Normal"/>
    <w:link w:val="BalloonTextChar"/>
    <w:uiPriority w:val="99"/>
    <w:semiHidden/>
    <w:unhideWhenUsed/>
    <w:rsid w:val="00B5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6E91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C4ED2"/>
    <w:rPr>
      <w:rFonts w:asciiTheme="majorHAnsi" w:eastAsiaTheme="majorEastAsia" w:hAnsiTheme="majorHAnsi" w:cstheme="majorBidi"/>
      <w:b/>
      <w:bCs/>
      <w:color w:val="A9A57C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25B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0C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Ind w:w="0" w:type="dxa"/>
      <w:tblBorders>
        <w:top w:val="single" w:sz="8" w:space="0" w:color="D2CB6C" w:themeColor="accent3"/>
        <w:bottom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36B4A"/>
    <w:rPr>
      <w:rFonts w:asciiTheme="majorHAnsi" w:eastAsiaTheme="majorEastAsia" w:hAnsiTheme="majorHAnsi" w:cstheme="majorBidi"/>
      <w:b/>
      <w:bCs/>
      <w:color w:val="A9A57C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DC"/>
    <w:rPr>
      <w:rFonts w:ascii="Trebuchet MS" w:eastAsia="Times New Roman" w:hAnsi="Trebuchet MS" w:cs="Times New Roman"/>
      <w:b/>
      <w:bCs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91"/>
    <w:pPr>
      <w:spacing w:after="0" w:line="240" w:lineRule="auto"/>
    </w:pPr>
    <w:rPr>
      <w:rFonts w:ascii="Trebuchet MS" w:eastAsia="Times New Roman" w:hAnsi="Trebuchet MS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9A57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7AC"/>
  </w:style>
  <w:style w:type="paragraph" w:styleId="Footer">
    <w:name w:val="footer"/>
    <w:basedOn w:val="Normal"/>
    <w:link w:val="FooterChar"/>
    <w:uiPriority w:val="99"/>
    <w:unhideWhenUsed/>
    <w:rsid w:val="00B5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7AC"/>
  </w:style>
  <w:style w:type="paragraph" w:styleId="BalloonText">
    <w:name w:val="Balloon Text"/>
    <w:basedOn w:val="Normal"/>
    <w:link w:val="BalloonTextChar"/>
    <w:uiPriority w:val="99"/>
    <w:semiHidden/>
    <w:unhideWhenUsed/>
    <w:rsid w:val="00B5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6E91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6C4ED2"/>
    <w:rPr>
      <w:rFonts w:asciiTheme="majorHAnsi" w:eastAsiaTheme="majorEastAsia" w:hAnsiTheme="majorHAnsi" w:cstheme="majorBidi"/>
      <w:b/>
      <w:bCs/>
      <w:color w:val="A9A57C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25B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0C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Ind w:w="0" w:type="dxa"/>
      <w:tblBorders>
        <w:top w:val="single" w:sz="8" w:space="0" w:color="D2CB6C" w:themeColor="accent3"/>
        <w:bottom w:val="single" w:sz="8" w:space="0" w:color="D2CB6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36B4A"/>
    <w:rPr>
      <w:rFonts w:asciiTheme="majorHAnsi" w:eastAsiaTheme="majorEastAsia" w:hAnsiTheme="majorHAnsi" w:cstheme="majorBidi"/>
      <w:b/>
      <w:bCs/>
      <w:color w:val="A9A57C" w:themeColor="accen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3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DC"/>
    <w:rPr>
      <w:rFonts w:ascii="Trebuchet MS" w:eastAsia="Times New Roman" w:hAnsi="Trebuchet MS" w:cs="Times New Roman"/>
      <w:b/>
      <w:bCs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Tool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#2:  Targeting, Beneficiary Selection, and Verification in Urban Cash Programmes</vt:lpstr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#2:  Targeting, Beneficiary Selection, and Verification in Urban Cash Programmes</dc:title>
  <dc:creator>Tiare</dc:creator>
  <cp:lastModifiedBy>IS Department</cp:lastModifiedBy>
  <cp:revision>2</cp:revision>
  <cp:lastPrinted>2011-08-31T00:12:00Z</cp:lastPrinted>
  <dcterms:created xsi:type="dcterms:W3CDTF">2015-12-14T12:13:00Z</dcterms:created>
  <dcterms:modified xsi:type="dcterms:W3CDTF">2015-12-14T12:13:00Z</dcterms:modified>
</cp:coreProperties>
</file>